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CF58" w14:textId="0A40143B" w:rsidR="00C51E47" w:rsidRDefault="00310F1C">
      <w:pPr>
        <w:suppressAutoHyphens/>
        <w:spacing w:after="240"/>
        <w:ind w:left="4320" w:firstLine="720"/>
        <w:jc w:val="right"/>
      </w:pPr>
      <w:r>
        <w:t xml:space="preserve">Date: </w:t>
      </w:r>
      <w:r w:rsidR="00715580">
        <w:t>May 19, 2026</w:t>
      </w:r>
    </w:p>
    <w:p w14:paraId="19F16160" w14:textId="15C40197" w:rsidR="00C51E47" w:rsidRDefault="00310F1C">
      <w:pPr>
        <w:pStyle w:val="BodyText"/>
      </w:pPr>
      <w:r>
        <w:t xml:space="preserve">At a meeting of the </w:t>
      </w:r>
      <w:r>
        <w:rPr>
          <w:color w:val="000000"/>
        </w:rPr>
        <w:t>Town of Hempstead Industrial Development Agency</w:t>
      </w:r>
      <w:r>
        <w:t xml:space="preserve"> (the “</w:t>
      </w:r>
      <w:r>
        <w:rPr>
          <w:b/>
        </w:rPr>
        <w:t>Agency</w:t>
      </w:r>
      <w:r>
        <w:t xml:space="preserve">”), held at </w:t>
      </w:r>
      <w:r>
        <w:rPr>
          <w:color w:val="000000"/>
        </w:rPr>
        <w:t>Town Hall Old Courtroom, 350 Front Street, Hempstead, New York</w:t>
      </w:r>
      <w:r>
        <w:t xml:space="preserve"> 11550, on the </w:t>
      </w:r>
      <w:r w:rsidR="00715580">
        <w:t>19</w:t>
      </w:r>
      <w:r w:rsidR="00715580" w:rsidRPr="00715580">
        <w:rPr>
          <w:vertAlign w:val="superscript"/>
        </w:rPr>
        <w:t>th</w:t>
      </w:r>
      <w:r w:rsidR="00715580">
        <w:t xml:space="preserve"> </w:t>
      </w:r>
      <w:r>
        <w:t xml:space="preserve">day of </w:t>
      </w:r>
      <w:proofErr w:type="gramStart"/>
      <w:r w:rsidR="00715580">
        <w:t>May,</w:t>
      </w:r>
      <w:proofErr w:type="gramEnd"/>
      <w:r w:rsidR="00715580">
        <w:t xml:space="preserve"> 2026</w:t>
      </w:r>
      <w:r>
        <w:t>, at 9:00 a.m., the following members of the Agency were present:</w:t>
      </w:r>
    </w:p>
    <w:p w14:paraId="0F40BE4C" w14:textId="4484D1EF" w:rsidR="00C51E47" w:rsidRDefault="00310F1C" w:rsidP="00715580">
      <w:pPr>
        <w:suppressAutoHyphens/>
        <w:ind w:firstLine="360"/>
        <w:jc w:val="both"/>
        <w:rPr>
          <w:szCs w:val="24"/>
        </w:rPr>
      </w:pPr>
      <w:r>
        <w:rPr>
          <w:szCs w:val="24"/>
        </w:rPr>
        <w:t>Present:</w:t>
      </w:r>
      <w:r>
        <w:rPr>
          <w:szCs w:val="24"/>
        </w:rPr>
        <w:tab/>
      </w:r>
      <w:r>
        <w:rPr>
          <w:szCs w:val="24"/>
        </w:rPr>
        <w:tab/>
      </w:r>
    </w:p>
    <w:p w14:paraId="7F126183" w14:textId="77777777" w:rsidR="00715580" w:rsidRDefault="00715580" w:rsidP="00715580">
      <w:pPr>
        <w:suppressAutoHyphens/>
        <w:jc w:val="both"/>
        <w:rPr>
          <w:szCs w:val="24"/>
        </w:rPr>
      </w:pPr>
    </w:p>
    <w:p w14:paraId="036CE9B4" w14:textId="77777777" w:rsidR="00715580" w:rsidRDefault="00715580" w:rsidP="00715580">
      <w:pPr>
        <w:suppressAutoHyphens/>
        <w:jc w:val="both"/>
        <w:rPr>
          <w:szCs w:val="24"/>
        </w:rPr>
      </w:pPr>
    </w:p>
    <w:p w14:paraId="4D8A6D98" w14:textId="77777777" w:rsidR="00715580" w:rsidRDefault="00715580" w:rsidP="00715580">
      <w:pPr>
        <w:suppressAutoHyphens/>
        <w:jc w:val="both"/>
      </w:pPr>
    </w:p>
    <w:p w14:paraId="41D11C1C" w14:textId="77777777" w:rsidR="00C51E47" w:rsidRDefault="00C51E47">
      <w:pPr>
        <w:ind w:firstLine="360"/>
        <w:jc w:val="both"/>
      </w:pPr>
    </w:p>
    <w:p w14:paraId="0E304859" w14:textId="77777777" w:rsidR="00C51E47" w:rsidRDefault="00310F1C">
      <w:pPr>
        <w:suppressAutoHyphens/>
        <w:ind w:left="720" w:hanging="360"/>
        <w:jc w:val="both"/>
      </w:pPr>
      <w:r>
        <w:rPr>
          <w:szCs w:val="24"/>
        </w:rPr>
        <w:t>Excused:</w:t>
      </w:r>
      <w:r>
        <w:rPr>
          <w:szCs w:val="24"/>
        </w:rPr>
        <w:tab/>
      </w:r>
      <w:r>
        <w:rPr>
          <w:szCs w:val="24"/>
        </w:rPr>
        <w:tab/>
      </w:r>
      <w:r>
        <w:t xml:space="preserve"> </w:t>
      </w:r>
    </w:p>
    <w:p w14:paraId="6D544091" w14:textId="77777777" w:rsidR="00C51E47" w:rsidRDefault="00C51E47">
      <w:pPr>
        <w:jc w:val="both"/>
        <w:rPr>
          <w:color w:val="000000"/>
          <w:szCs w:val="24"/>
        </w:rPr>
      </w:pPr>
    </w:p>
    <w:p w14:paraId="543DEA65" w14:textId="77777777" w:rsidR="00C51E47" w:rsidRDefault="00C51E47">
      <w:pPr>
        <w:jc w:val="both"/>
        <w:rPr>
          <w:color w:val="000000"/>
          <w:szCs w:val="24"/>
        </w:rPr>
      </w:pPr>
    </w:p>
    <w:p w14:paraId="6655F7EF" w14:textId="77777777" w:rsidR="00C51E47" w:rsidRDefault="00310F1C">
      <w:pPr>
        <w:autoSpaceDE w:val="0"/>
        <w:autoSpaceDN w:val="0"/>
        <w:adjustRightInd w:val="0"/>
        <w:ind w:left="360"/>
        <w:jc w:val="both"/>
        <w:rPr>
          <w:color w:val="000000"/>
          <w:szCs w:val="24"/>
        </w:rPr>
      </w:pPr>
      <w:r>
        <w:rPr>
          <w:szCs w:val="24"/>
        </w:rPr>
        <w:t>Also Present:</w:t>
      </w:r>
      <w:r>
        <w:rPr>
          <w:szCs w:val="24"/>
        </w:rPr>
        <w:tab/>
        <w:t>Frederick E. Parola, Chief Executive Officer</w:t>
      </w:r>
    </w:p>
    <w:p w14:paraId="0B158476" w14:textId="77777777" w:rsidR="00C51E47" w:rsidRDefault="00310F1C">
      <w:pPr>
        <w:autoSpaceDE w:val="0"/>
        <w:autoSpaceDN w:val="0"/>
        <w:adjustRightInd w:val="0"/>
        <w:ind w:firstLine="720"/>
        <w:jc w:val="both"/>
        <w:rPr>
          <w:szCs w:val="24"/>
        </w:rPr>
      </w:pPr>
      <w:r>
        <w:rPr>
          <w:szCs w:val="24"/>
        </w:rPr>
        <w:tab/>
      </w:r>
      <w:r>
        <w:rPr>
          <w:szCs w:val="24"/>
        </w:rPr>
        <w:tab/>
        <w:t>Edie Longo, Chief Financial Officer</w:t>
      </w:r>
    </w:p>
    <w:p w14:paraId="53876747" w14:textId="77777777" w:rsidR="00C51E47" w:rsidRDefault="00310F1C">
      <w:pPr>
        <w:autoSpaceDE w:val="0"/>
        <w:autoSpaceDN w:val="0"/>
        <w:adjustRightInd w:val="0"/>
        <w:ind w:left="1440" w:firstLine="720"/>
        <w:jc w:val="both"/>
        <w:rPr>
          <w:szCs w:val="24"/>
        </w:rPr>
      </w:pPr>
      <w:r>
        <w:rPr>
          <w:szCs w:val="24"/>
        </w:rPr>
        <w:t>Michael Lodato, Deputy Executive Director</w:t>
      </w:r>
    </w:p>
    <w:p w14:paraId="0C91E26B" w14:textId="77777777" w:rsidR="00C51E47" w:rsidRDefault="00310F1C">
      <w:pPr>
        <w:autoSpaceDE w:val="0"/>
        <w:autoSpaceDN w:val="0"/>
        <w:adjustRightInd w:val="0"/>
        <w:ind w:left="1440" w:firstLine="720"/>
        <w:jc w:val="both"/>
        <w:rPr>
          <w:szCs w:val="24"/>
        </w:rPr>
      </w:pPr>
      <w:r>
        <w:rPr>
          <w:szCs w:val="24"/>
        </w:rPr>
        <w:t>Lorraine Rhoads, Agency Administrator</w:t>
      </w:r>
    </w:p>
    <w:p w14:paraId="53A7CB42" w14:textId="77777777" w:rsidR="00C51E47" w:rsidRDefault="00310F1C">
      <w:pPr>
        <w:autoSpaceDE w:val="0"/>
        <w:autoSpaceDN w:val="0"/>
        <w:adjustRightInd w:val="0"/>
        <w:ind w:left="1440" w:firstLine="720"/>
        <w:jc w:val="both"/>
        <w:rPr>
          <w:szCs w:val="24"/>
        </w:rPr>
      </w:pPr>
      <w:r>
        <w:rPr>
          <w:szCs w:val="24"/>
        </w:rPr>
        <w:t>Laura Tomeo, Deputy Agency Administrator</w:t>
      </w:r>
    </w:p>
    <w:p w14:paraId="672D7924" w14:textId="77777777" w:rsidR="00C51E47" w:rsidRDefault="00310F1C">
      <w:pPr>
        <w:autoSpaceDE w:val="0"/>
        <w:autoSpaceDN w:val="0"/>
        <w:adjustRightInd w:val="0"/>
        <w:ind w:left="1440" w:firstLine="720"/>
        <w:jc w:val="both"/>
        <w:rPr>
          <w:szCs w:val="24"/>
        </w:rPr>
      </w:pPr>
      <w:r>
        <w:rPr>
          <w:szCs w:val="24"/>
        </w:rPr>
        <w:t>Arlyn Eames, Deputy Financial Officer</w:t>
      </w:r>
    </w:p>
    <w:p w14:paraId="568D55EF" w14:textId="329F7B72" w:rsidR="00C51E47" w:rsidRDefault="00310F1C">
      <w:pPr>
        <w:autoSpaceDE w:val="0"/>
        <w:autoSpaceDN w:val="0"/>
        <w:adjustRightInd w:val="0"/>
        <w:ind w:left="1440" w:firstLine="720"/>
        <w:jc w:val="both"/>
      </w:pPr>
      <w:r>
        <w:rPr>
          <w:szCs w:val="24"/>
        </w:rPr>
        <w:t>John Ryan, Esq., Agency Counsel</w:t>
      </w:r>
    </w:p>
    <w:p w14:paraId="07269555" w14:textId="330B961C" w:rsidR="00C51E47" w:rsidRDefault="00267DE0">
      <w:pPr>
        <w:pStyle w:val="BodyText"/>
        <w:ind w:left="1440"/>
      </w:pPr>
      <w:r>
        <w:t>Amanda M. Fitzgerald</w:t>
      </w:r>
      <w:r w:rsidR="00310F1C">
        <w:t>, Transaction Counsel</w:t>
      </w:r>
    </w:p>
    <w:p w14:paraId="6E3B99BE" w14:textId="79107F49" w:rsidR="00C51E47" w:rsidRDefault="00310F1C">
      <w:pPr>
        <w:pStyle w:val="BodyText"/>
      </w:pPr>
      <w:r>
        <w:rPr>
          <w:szCs w:val="24"/>
        </w:rPr>
        <w:t xml:space="preserve">After the meeting had been duly called to order, the [______] announced that among the purposes of the meeting was to consider and take action on certain matters pertaining to the </w:t>
      </w:r>
      <w:r>
        <w:t>acquisition of a leasehold interest in or title to a certain facility more particularly described herein (</w:t>
      </w:r>
      <w:r w:rsidR="00267DE0">
        <w:t>150 Sunrise Highway LLC</w:t>
      </w:r>
      <w:r>
        <w:t xml:space="preserve"> </w:t>
      </w:r>
      <w:r>
        <w:rPr>
          <w:color w:val="000000"/>
          <w:szCs w:val="24"/>
        </w:rPr>
        <w:t>Facility</w:t>
      </w:r>
      <w:r>
        <w:t xml:space="preserve">), and the leasing of the Facility to </w:t>
      </w:r>
      <w:r w:rsidR="00267DE0">
        <w:t>150 Sunrise Highway LLC</w:t>
      </w:r>
      <w:r>
        <w:t>.</w:t>
      </w:r>
    </w:p>
    <w:p w14:paraId="7F86133E" w14:textId="081F108F" w:rsidR="00C51E47" w:rsidRDefault="00310F1C">
      <w:pPr>
        <w:pStyle w:val="BodyText"/>
      </w:pPr>
      <w:r>
        <w:t>The following resolution was duly moved</w:t>
      </w:r>
      <w:r w:rsidR="00665A6F">
        <w:t xml:space="preserve"> by _____________</w:t>
      </w:r>
      <w:r>
        <w:t>, seconded</w:t>
      </w:r>
      <w:r w:rsidR="00665A6F">
        <w:t xml:space="preserve"> </w:t>
      </w:r>
      <w:proofErr w:type="gramStart"/>
      <w:r w:rsidR="00665A6F">
        <w:t>by ___</w:t>
      </w:r>
      <w:proofErr w:type="gramEnd"/>
      <w:r w:rsidR="00665A6F">
        <w:t>________</w:t>
      </w:r>
      <w:r>
        <w:t>, discussed and adopted with the following members voting:</w:t>
      </w:r>
    </w:p>
    <w:p w14:paraId="559D303A" w14:textId="77777777" w:rsidR="00C51E47" w:rsidRDefault="00310F1C">
      <w:pPr>
        <w:tabs>
          <w:tab w:val="left" w:pos="4320"/>
          <w:tab w:val="left" w:pos="5040"/>
          <w:tab w:val="left" w:pos="6480"/>
        </w:tabs>
        <w:suppressAutoHyphens/>
        <w:spacing w:line="360" w:lineRule="auto"/>
        <w:ind w:left="1440"/>
        <w:jc w:val="both"/>
        <w:rPr>
          <w:u w:val="single"/>
        </w:rPr>
      </w:pPr>
      <w:r>
        <w:rPr>
          <w:u w:val="single"/>
        </w:rPr>
        <w:t>Voting Aye</w:t>
      </w:r>
      <w:r>
        <w:tab/>
      </w:r>
      <w:r>
        <w:rPr>
          <w:u w:val="single"/>
        </w:rPr>
        <w:t>Voting Nay</w:t>
      </w:r>
      <w:r>
        <w:tab/>
      </w:r>
      <w:r>
        <w:tab/>
      </w:r>
      <w:r>
        <w:rPr>
          <w:u w:val="single"/>
        </w:rPr>
        <w:t>Abstaining</w:t>
      </w:r>
    </w:p>
    <w:p w14:paraId="0A5000E8" w14:textId="7D861646" w:rsidR="00570261" w:rsidRDefault="00570261">
      <w:r>
        <w:br w:type="page"/>
      </w:r>
    </w:p>
    <w:p w14:paraId="31B6AA12" w14:textId="230243B0" w:rsidR="00C51E47" w:rsidRPr="001D36C7" w:rsidRDefault="001D36C7">
      <w:pPr>
        <w:pStyle w:val="BlockText"/>
        <w:rPr>
          <w:bCs/>
          <w:szCs w:val="24"/>
        </w:rPr>
      </w:pPr>
      <w:r w:rsidRPr="001D36C7">
        <w:rPr>
          <w:bCs/>
          <w:szCs w:val="24"/>
        </w:rPr>
        <w:lastRenderedPageBreak/>
        <w:t xml:space="preserve">RESOLUTION OF THE TOWN OF HEMPSTEAD INDUSTRIAL DEVELOPMENT AGENCY TAKING OFFICIAL ACTION TOWARD APPOINTING </w:t>
      </w:r>
      <w:r w:rsidR="00E4421D" w:rsidRPr="00E4421D">
        <w:rPr>
          <w:bCs/>
          <w:szCs w:val="24"/>
        </w:rPr>
        <w:t>150 SUNRISE HIGHWAY LLC</w:t>
      </w:r>
      <w:r w:rsidRPr="001D36C7">
        <w:rPr>
          <w:bCs/>
          <w:szCs w:val="24"/>
        </w:rPr>
        <w:t xml:space="preserve">, A NEW YORK LIMITED LIABILITY COMPANY, ON BEHALF OF ITSELF AND/OR THE PRINCIPALS OF </w:t>
      </w:r>
      <w:r w:rsidR="00E4421D" w:rsidRPr="00E4421D">
        <w:rPr>
          <w:bCs/>
          <w:szCs w:val="24"/>
        </w:rPr>
        <w:t>150 SUNRISE HIGHWAY LLC</w:t>
      </w:r>
      <w:r w:rsidRPr="001D36C7">
        <w:rPr>
          <w:bCs/>
          <w:szCs w:val="24"/>
        </w:rPr>
        <w:t xml:space="preserve"> AND/OR AN ENTITY FORMED OR TO BE FORMED ON BEHALF OF ANY OF THE FOREGOING AS AGENT OF THE AGENCY FOR THE PURPOSE OF ACQUIRING, CONSTRUCTING, INSTALLING AND EQUIPPING </w:t>
      </w:r>
      <w:r w:rsidR="00E4421D">
        <w:rPr>
          <w:bCs/>
          <w:szCs w:val="24"/>
        </w:rPr>
        <w:t>A</w:t>
      </w:r>
      <w:r w:rsidRPr="001D36C7">
        <w:rPr>
          <w:bCs/>
          <w:szCs w:val="24"/>
        </w:rPr>
        <w:t xml:space="preserve"> FACILITY</w:t>
      </w:r>
    </w:p>
    <w:p w14:paraId="60A68FF7" w14:textId="2EEC6B8B" w:rsidR="00554D9E" w:rsidRPr="009F7B00" w:rsidRDefault="00310F1C" w:rsidP="00554D9E">
      <w:pPr>
        <w:spacing w:after="240"/>
        <w:ind w:firstLine="720"/>
        <w:jc w:val="both"/>
        <w:textAlignment w:val="baseline"/>
        <w:rPr>
          <w:color w:val="000000"/>
          <w:szCs w:val="24"/>
          <w:highlight w:val="yellow"/>
        </w:rPr>
      </w:pPr>
      <w:r>
        <w:rPr>
          <w:szCs w:val="24"/>
        </w:rPr>
        <w:t xml:space="preserve">WHEREAS, </w:t>
      </w:r>
      <w:r w:rsidR="005D05F0">
        <w:t>150 Sunrise Highway LLC</w:t>
      </w:r>
      <w:r>
        <w:t xml:space="preserve">, a limited liability company organized and existing under the laws of the State of New York, on behalf of itself and/or the principals of </w:t>
      </w:r>
      <w:r w:rsidR="00267DE0">
        <w:t>150 Sunrise Highway LLC</w:t>
      </w:r>
      <w:r>
        <w:t xml:space="preserve"> and/or an entity formed or to be formed on behalf of any of the foregoing (collectively, the “</w:t>
      </w:r>
      <w:r>
        <w:rPr>
          <w:b/>
          <w:bCs/>
        </w:rPr>
        <w:t>Company</w:t>
      </w:r>
      <w:r>
        <w:t>”), submitted its application for financial assistance (the “</w:t>
      </w:r>
      <w:r>
        <w:rPr>
          <w:b/>
          <w:bCs/>
        </w:rPr>
        <w:t>Application</w:t>
      </w:r>
      <w:r>
        <w:t xml:space="preserve">”) </w:t>
      </w:r>
      <w:r w:rsidR="00105675" w:rsidRPr="00AA0C21">
        <w:rPr>
          <w:color w:val="000000"/>
          <w:szCs w:val="24"/>
        </w:rPr>
        <w:t>to the Agency, which Application requests that the Agency consider undertaking a project (the “</w:t>
      </w:r>
      <w:r w:rsidR="00105675" w:rsidRPr="00105675">
        <w:rPr>
          <w:b/>
          <w:bCs/>
          <w:color w:val="000000"/>
          <w:szCs w:val="24"/>
        </w:rPr>
        <w:t>Project</w:t>
      </w:r>
      <w:r w:rsidR="00105675" w:rsidRPr="00AA0C21">
        <w:rPr>
          <w:color w:val="000000"/>
          <w:szCs w:val="24"/>
        </w:rPr>
        <w:t xml:space="preserve">”) for the benefit of the Company, said Project consisting of </w:t>
      </w:r>
      <w:r w:rsidR="00175369">
        <w:rPr>
          <w:color w:val="000000"/>
          <w:szCs w:val="24"/>
        </w:rPr>
        <w:t xml:space="preserve">(1) </w:t>
      </w:r>
      <w:r w:rsidR="00105675" w:rsidRPr="00AA0C21">
        <w:rPr>
          <w:color w:val="000000"/>
          <w:szCs w:val="24"/>
        </w:rPr>
        <w:t xml:space="preserve">the </w:t>
      </w:r>
      <w:r w:rsidR="00105675">
        <w:t xml:space="preserve">acquisition of an interest in </w:t>
      </w:r>
      <w:r>
        <w:t xml:space="preserve">approximately </w:t>
      </w:r>
      <w:r w:rsidR="00267DE0">
        <w:t xml:space="preserve">.45 </w:t>
      </w:r>
      <w:r>
        <w:t>acre</w:t>
      </w:r>
      <w:r w:rsidR="00E4421D">
        <w:t>s</w:t>
      </w:r>
      <w:r>
        <w:t xml:space="preserve"> of land located at </w:t>
      </w:r>
      <w:r w:rsidR="00267DE0">
        <w:t>144-150 Sunrise Highway</w:t>
      </w:r>
      <w:r w:rsidR="007A0220">
        <w:t xml:space="preserve"> (tax map nos. 38.-314-1, 38.-314-2, 38.-314-3 and 38.-314-4)</w:t>
      </w:r>
      <w:r w:rsidR="00267DE0">
        <w:t xml:space="preserve"> </w:t>
      </w:r>
      <w:r>
        <w:t>Town of Hempstead, Nassau County, New York (the “</w:t>
      </w:r>
      <w:r>
        <w:rPr>
          <w:b/>
          <w:bCs/>
        </w:rPr>
        <w:t>Land</w:t>
      </w:r>
      <w:r>
        <w:t xml:space="preserve">”), </w:t>
      </w:r>
      <w:r w:rsidR="00554D9E">
        <w:t xml:space="preserve">(2) </w:t>
      </w:r>
      <w:r w:rsidR="00E4421D">
        <w:t xml:space="preserve">the </w:t>
      </w:r>
      <w:r>
        <w:t xml:space="preserve">construction </w:t>
      </w:r>
      <w:r w:rsidR="007A0220">
        <w:t>on the Land of a three</w:t>
      </w:r>
      <w:r>
        <w:t>-story</w:t>
      </w:r>
      <w:r w:rsidR="007A0220">
        <w:t>,</w:t>
      </w:r>
      <w:r>
        <w:t xml:space="preserve"> approximately </w:t>
      </w:r>
      <w:r w:rsidR="007A0220">
        <w:t xml:space="preserve">22,922 </w:t>
      </w:r>
      <w:r>
        <w:t xml:space="preserve">square foot </w:t>
      </w:r>
      <w:r w:rsidR="007A0220">
        <w:t xml:space="preserve">hospitality </w:t>
      </w:r>
      <w:r>
        <w:t xml:space="preserve">facility </w:t>
      </w:r>
      <w:r w:rsidR="007A0220">
        <w:t xml:space="preserve">to be used as a branded hotel, </w:t>
      </w:r>
      <w:r>
        <w:t xml:space="preserve">consisting of approximately </w:t>
      </w:r>
      <w:r w:rsidR="007A0220">
        <w:t>63 guest rooms and/or suites, with related interior and exterior amenities</w:t>
      </w:r>
      <w:r w:rsidR="00CB13EF">
        <w:t xml:space="preserve"> </w:t>
      </w:r>
      <w:r>
        <w:t>(collectively, the “</w:t>
      </w:r>
      <w:r w:rsidR="00554D9E" w:rsidRPr="00554D9E">
        <w:rPr>
          <w:b/>
          <w:bCs/>
        </w:rPr>
        <w:t>Facility</w:t>
      </w:r>
      <w:r>
        <w:t>”)</w:t>
      </w:r>
      <w:r w:rsidR="00CB13EF">
        <w:t xml:space="preserve">, </w:t>
      </w:r>
      <w:r w:rsidR="00554D9E">
        <w:rPr>
          <w:color w:val="000000"/>
          <w:szCs w:val="24"/>
        </w:rPr>
        <w:t xml:space="preserve">and (3) the acquisition and installation in and around the Facility and/or for use in connection with the Project of </w:t>
      </w:r>
      <w:r w:rsidR="00175369">
        <w:rPr>
          <w:color w:val="000000"/>
          <w:szCs w:val="24"/>
        </w:rPr>
        <w:t xml:space="preserve">certain furniture, </w:t>
      </w:r>
      <w:r w:rsidR="00554D9E">
        <w:rPr>
          <w:color w:val="000000"/>
          <w:szCs w:val="24"/>
        </w:rPr>
        <w:t xml:space="preserve">fixtures, machinery, equipment, furnishings and other items of tangible personal property </w:t>
      </w:r>
      <w:r w:rsidR="00175369">
        <w:rPr>
          <w:color w:val="000000"/>
          <w:szCs w:val="24"/>
        </w:rPr>
        <w:t xml:space="preserve">necessary for the completion thereof </w:t>
      </w:r>
      <w:r w:rsidR="00554D9E">
        <w:rPr>
          <w:color w:val="000000"/>
          <w:szCs w:val="24"/>
        </w:rPr>
        <w:t>(collectively, the “</w:t>
      </w:r>
      <w:r w:rsidR="00554D9E" w:rsidRPr="00554D9E">
        <w:rPr>
          <w:b/>
          <w:bCs/>
          <w:color w:val="000000"/>
          <w:szCs w:val="24"/>
        </w:rPr>
        <w:t>Equipment</w:t>
      </w:r>
      <w:r w:rsidR="00554D9E">
        <w:rPr>
          <w:color w:val="000000"/>
          <w:szCs w:val="24"/>
        </w:rPr>
        <w:t>”</w:t>
      </w:r>
      <w:r w:rsidR="00D048E0">
        <w:rPr>
          <w:color w:val="000000"/>
          <w:szCs w:val="24"/>
        </w:rPr>
        <w:t xml:space="preserve"> and, together with the</w:t>
      </w:r>
      <w:r w:rsidR="00554D9E">
        <w:rPr>
          <w:color w:val="000000"/>
          <w:szCs w:val="24"/>
        </w:rPr>
        <w:t xml:space="preserve"> Land</w:t>
      </w:r>
      <w:r w:rsidR="00D048E0">
        <w:rPr>
          <w:color w:val="000000"/>
          <w:szCs w:val="24"/>
        </w:rPr>
        <w:t xml:space="preserve"> and</w:t>
      </w:r>
      <w:r w:rsidR="00554D9E">
        <w:rPr>
          <w:color w:val="000000"/>
          <w:szCs w:val="24"/>
        </w:rPr>
        <w:t xml:space="preserve"> the Facility</w:t>
      </w:r>
      <w:r w:rsidR="00D048E0">
        <w:rPr>
          <w:color w:val="000000"/>
          <w:szCs w:val="24"/>
        </w:rPr>
        <w:t xml:space="preserve">, </w:t>
      </w:r>
      <w:r w:rsidR="00554D9E" w:rsidRPr="00B10E66">
        <w:rPr>
          <w:color w:val="000000"/>
          <w:szCs w:val="24"/>
        </w:rPr>
        <w:t>the “</w:t>
      </w:r>
      <w:r w:rsidR="00554D9E" w:rsidRPr="00554D9E">
        <w:rPr>
          <w:b/>
          <w:bCs/>
          <w:color w:val="000000"/>
          <w:szCs w:val="24"/>
        </w:rPr>
        <w:t>Project Facility</w:t>
      </w:r>
      <w:r w:rsidR="00554D9E">
        <w:rPr>
          <w:color w:val="000000"/>
          <w:szCs w:val="24"/>
        </w:rPr>
        <w:t>”)</w:t>
      </w:r>
      <w:r w:rsidR="00CB13EF" w:rsidRPr="00CB13EF">
        <w:t xml:space="preserve"> </w:t>
      </w:r>
      <w:r w:rsidR="00CB13EF">
        <w:t>which Project Facility would be subleased by the Agency to the Company</w:t>
      </w:r>
      <w:r w:rsidR="00554D9E">
        <w:rPr>
          <w:color w:val="000000"/>
          <w:szCs w:val="24"/>
        </w:rPr>
        <w:t>;</w:t>
      </w:r>
      <w:r w:rsidR="00CB13EF">
        <w:rPr>
          <w:color w:val="000000"/>
          <w:szCs w:val="24"/>
        </w:rPr>
        <w:t xml:space="preserve"> </w:t>
      </w:r>
      <w:r w:rsidR="00554D9E" w:rsidRPr="00CA5FD0">
        <w:rPr>
          <w:color w:val="000000"/>
          <w:szCs w:val="24"/>
        </w:rPr>
        <w:t>and</w:t>
      </w:r>
    </w:p>
    <w:p w14:paraId="75773370" w14:textId="41026865" w:rsidR="00C51E47" w:rsidRDefault="00310F1C">
      <w:pPr>
        <w:pStyle w:val="BodyText"/>
        <w:rPr>
          <w:szCs w:val="24"/>
        </w:rPr>
      </w:pPr>
      <w:r>
        <w:rPr>
          <w:szCs w:val="24"/>
        </w:rPr>
        <w:t xml:space="preserve">WHEREAS, the Agency will acquire a leasehold interest in the Land and the </w:t>
      </w:r>
      <w:r w:rsidR="00554D9E">
        <w:rPr>
          <w:szCs w:val="24"/>
        </w:rPr>
        <w:t xml:space="preserve">Facility </w:t>
      </w:r>
      <w:r>
        <w:rPr>
          <w:szCs w:val="24"/>
        </w:rPr>
        <w:t xml:space="preserve">and title to the Equipment and will sublease the Land and the </w:t>
      </w:r>
      <w:r w:rsidR="00554D9E">
        <w:rPr>
          <w:szCs w:val="24"/>
        </w:rPr>
        <w:t xml:space="preserve">Facility </w:t>
      </w:r>
      <w:r>
        <w:rPr>
          <w:color w:val="000000"/>
          <w:szCs w:val="24"/>
        </w:rPr>
        <w:t xml:space="preserve">and lease the Equipment to the Company </w:t>
      </w:r>
      <w:r>
        <w:rPr>
          <w:szCs w:val="24"/>
        </w:rPr>
        <w:t>all pursuant to Title 1 of Article 18-A of the General Municipal Law of the State of New York, as amended, and Chapter </w:t>
      </w:r>
      <w:r>
        <w:rPr>
          <w:color w:val="000000"/>
          <w:szCs w:val="24"/>
        </w:rPr>
        <w:t>529</w:t>
      </w:r>
      <w:r>
        <w:rPr>
          <w:szCs w:val="24"/>
        </w:rPr>
        <w:t xml:space="preserve"> of the Laws of </w:t>
      </w:r>
      <w:r>
        <w:rPr>
          <w:color w:val="000000"/>
          <w:szCs w:val="24"/>
        </w:rPr>
        <w:t>1971</w:t>
      </w:r>
      <w:r>
        <w:rPr>
          <w:szCs w:val="24"/>
        </w:rPr>
        <w:t xml:space="preserve"> of the State of New York, as the same may be amended from time to time (collectively, the “</w:t>
      </w:r>
      <w:r>
        <w:rPr>
          <w:b/>
          <w:szCs w:val="24"/>
        </w:rPr>
        <w:t>Act</w:t>
      </w:r>
      <w:r>
        <w:rPr>
          <w:szCs w:val="24"/>
        </w:rPr>
        <w:t>”); and</w:t>
      </w:r>
    </w:p>
    <w:p w14:paraId="78FD4339" w14:textId="200B4E35" w:rsidR="00C51E47" w:rsidRDefault="00310F1C">
      <w:pPr>
        <w:pStyle w:val="BodyText"/>
      </w:pPr>
      <w:r>
        <w:t xml:space="preserve">WHEREAS, the Agency contemplates that it will provide financial assistance to the </w:t>
      </w:r>
      <w:r>
        <w:rPr>
          <w:color w:val="000000"/>
          <w:szCs w:val="24"/>
        </w:rPr>
        <w:t xml:space="preserve">Company in connection with the </w:t>
      </w:r>
      <w:r w:rsidR="00554D9E">
        <w:rPr>
          <w:color w:val="000000"/>
          <w:szCs w:val="24"/>
        </w:rPr>
        <w:t>Project</w:t>
      </w:r>
      <w:r>
        <w:t>, in the form of exemptions from mortgage recording taxes</w:t>
      </w:r>
      <w:r w:rsidR="00554D9E">
        <w:t xml:space="preserve"> </w:t>
      </w:r>
      <w:r w:rsidR="00554D9E" w:rsidRPr="0029203B">
        <w:rPr>
          <w:color w:val="000000"/>
          <w:szCs w:val="24"/>
        </w:rPr>
        <w:t>(subject to certain statutory limitations)</w:t>
      </w:r>
      <w:r>
        <w:t>, exemptions from sales and use taxes and abatement of real property taxes (</w:t>
      </w:r>
      <w:r w:rsidR="00CB13EF">
        <w:t xml:space="preserve">collectively, </w:t>
      </w:r>
      <w:r>
        <w:t>the “</w:t>
      </w:r>
      <w:r w:rsidRPr="00310F1C">
        <w:rPr>
          <w:b/>
          <w:bCs/>
        </w:rPr>
        <w:t>Financial Assistance</w:t>
      </w:r>
      <w:r>
        <w:t>”), all to be more particularly described in a Final Authorizing Resolution to be adopted by the Agency prior to any closing of the transaction described herein; and</w:t>
      </w:r>
    </w:p>
    <w:p w14:paraId="2708E582" w14:textId="77777777" w:rsidR="00C51E47" w:rsidRDefault="00310F1C">
      <w:pPr>
        <w:pStyle w:val="BodyText"/>
        <w:rPr>
          <w:color w:val="000000"/>
          <w:szCs w:val="24"/>
        </w:rPr>
      </w:pPr>
      <w:r>
        <w:rPr>
          <w:color w:val="000000"/>
          <w:szCs w:val="24"/>
        </w:rPr>
        <w:t>WHEREAS, as of the date of this resolution, no determination for financial assistance has been made; and</w:t>
      </w:r>
    </w:p>
    <w:p w14:paraId="1B597330" w14:textId="1F0C01AA" w:rsidR="00C51E47" w:rsidRDefault="00310F1C">
      <w:pPr>
        <w:pStyle w:val="BodyText"/>
        <w:rPr>
          <w:szCs w:val="24"/>
        </w:rPr>
      </w:pPr>
      <w:r>
        <w:rPr>
          <w:szCs w:val="24"/>
        </w:rPr>
        <w:t xml:space="preserve">WHEREAS, the Act authorizes and empowers the Agency to promote, develop, encourage and assist projects such as the </w:t>
      </w:r>
      <w:r w:rsidR="00554D9E">
        <w:rPr>
          <w:szCs w:val="24"/>
        </w:rPr>
        <w:t>Project Facility</w:t>
      </w:r>
      <w:r>
        <w:rPr>
          <w:szCs w:val="24"/>
        </w:rPr>
        <w:t xml:space="preserve"> and to advance the job opportunities, health, general prosperity and economic welfare of the people of the State of New York; and</w:t>
      </w:r>
    </w:p>
    <w:p w14:paraId="3401AB6D" w14:textId="1C15944E" w:rsidR="00E06BA4" w:rsidRPr="00F91134" w:rsidRDefault="00E06BA4" w:rsidP="00E06BA4">
      <w:pPr>
        <w:spacing w:after="240"/>
        <w:ind w:firstLine="720"/>
        <w:jc w:val="both"/>
        <w:textAlignment w:val="baseline"/>
        <w:rPr>
          <w:color w:val="000000"/>
        </w:rPr>
      </w:pPr>
      <w:r w:rsidRPr="00EF5BDF">
        <w:rPr>
          <w:color w:val="000000"/>
        </w:rPr>
        <w:lastRenderedPageBreak/>
        <w:t xml:space="preserve">WHEREAS, pursuant to Section 859-a of the Act, prior to </w:t>
      </w:r>
      <w:r w:rsidR="00F91134">
        <w:rPr>
          <w:color w:val="000000"/>
        </w:rPr>
        <w:t>any closing of the transaction described herein, a public hearing (the “</w:t>
      </w:r>
      <w:r w:rsidR="00F91134" w:rsidRPr="00F91134">
        <w:rPr>
          <w:b/>
          <w:bCs/>
          <w:color w:val="000000"/>
        </w:rPr>
        <w:t>Hearing</w:t>
      </w:r>
      <w:r w:rsidR="00F91134">
        <w:rPr>
          <w:color w:val="000000"/>
        </w:rPr>
        <w:t xml:space="preserve">”) will be held so that all persons with views in favor of or opposed to either the Financial Assistance contemplated by the Agency or the location or nature of the Facility can be </w:t>
      </w:r>
      <w:r w:rsidR="00F91134" w:rsidRPr="00F91134">
        <w:rPr>
          <w:color w:val="000000"/>
        </w:rPr>
        <w:t>heard; and</w:t>
      </w:r>
    </w:p>
    <w:p w14:paraId="357820C6" w14:textId="2B0B8D79" w:rsidR="00C51E47" w:rsidRDefault="00310F1C">
      <w:pPr>
        <w:pStyle w:val="BodyText"/>
      </w:pPr>
      <w:proofErr w:type="gramStart"/>
      <w:r w:rsidRPr="00F91134">
        <w:t>WHEREAS,</w:t>
      </w:r>
      <w:proofErr w:type="gramEnd"/>
      <w:r w:rsidRPr="00F91134">
        <w:t xml:space="preserve"> notice of the Hearing will be given prior to any closing of the transaction described herein; and</w:t>
      </w:r>
    </w:p>
    <w:p w14:paraId="088ED855" w14:textId="4E5BEA50" w:rsidR="00E06BA4" w:rsidRDefault="00E06BA4" w:rsidP="003F4D56">
      <w:pPr>
        <w:ind w:firstLine="720"/>
        <w:jc w:val="both"/>
      </w:pPr>
      <w:r>
        <w:t xml:space="preserve">WHEREAS, the Company has requested that the Agency enter into a payment in lieu of tax agreement with respect to the </w:t>
      </w:r>
      <w:r w:rsidR="00554D9E">
        <w:t>Project Facility</w:t>
      </w:r>
      <w:r>
        <w:t xml:space="preserve"> (the “</w:t>
      </w:r>
      <w:r w:rsidRPr="00E06BA4">
        <w:rPr>
          <w:b/>
          <w:bCs/>
        </w:rPr>
        <w:t>Proposed PILOT Agreement</w:t>
      </w:r>
      <w:r>
        <w:t>”)</w:t>
      </w:r>
      <w:r w:rsidR="005D05F0">
        <w:t xml:space="preserve"> with respect to the </w:t>
      </w:r>
      <w:r w:rsidR="00554D9E">
        <w:t>Project Facility</w:t>
      </w:r>
      <w:r>
        <w:t>; and</w:t>
      </w:r>
    </w:p>
    <w:p w14:paraId="0C16DCDC" w14:textId="77777777" w:rsidR="003F4D56" w:rsidRDefault="003F4D56" w:rsidP="003F4D56">
      <w:pPr>
        <w:ind w:firstLine="720"/>
        <w:jc w:val="both"/>
      </w:pPr>
    </w:p>
    <w:p w14:paraId="72DD733A" w14:textId="6BC8341C" w:rsidR="00F91134" w:rsidRDefault="00F91134" w:rsidP="00F91134">
      <w:pPr>
        <w:pStyle w:val="BodyText"/>
        <w:rPr>
          <w:szCs w:val="24"/>
        </w:rPr>
      </w:pPr>
      <w:r>
        <w:rPr>
          <w:szCs w:val="24"/>
        </w:rPr>
        <w:t xml:space="preserve">WHEREAS, the Agency has given due consideration to the Application and to representations by the Company that the proposed Financial Assistance is either an inducement to the Company to construct, install and equip the Project Facility in the </w:t>
      </w:r>
      <w:r>
        <w:rPr>
          <w:color w:val="000000"/>
          <w:szCs w:val="24"/>
        </w:rPr>
        <w:t>Town of Hempstead</w:t>
      </w:r>
      <w:r>
        <w:rPr>
          <w:szCs w:val="24"/>
        </w:rPr>
        <w:t xml:space="preserve"> or is necessary to maintain the competitive position of the Company in its industry; and</w:t>
      </w:r>
    </w:p>
    <w:p w14:paraId="464C8237" w14:textId="51DE05E0" w:rsidR="001B2DFF" w:rsidRDefault="001B2DFF" w:rsidP="001B2DFF">
      <w:pPr>
        <w:pStyle w:val="BodyText"/>
      </w:pPr>
      <w:r>
        <w:t>WHEREAS, the Agency has required the Company to provide to the Agency a feasibility report (the “</w:t>
      </w:r>
      <w:r w:rsidR="00F91134">
        <w:rPr>
          <w:b/>
          <w:bCs/>
        </w:rPr>
        <w:t>Feasibility</w:t>
      </w:r>
      <w:r>
        <w:t xml:space="preserve"> </w:t>
      </w:r>
      <w:r>
        <w:rPr>
          <w:b/>
        </w:rPr>
        <w:t>Study</w:t>
      </w:r>
      <w:r>
        <w:t>” and, together with the other below listed items, collectively, the “</w:t>
      </w:r>
      <w:r>
        <w:rPr>
          <w:b/>
        </w:rPr>
        <w:t>Requisite Materials</w:t>
      </w:r>
      <w:r>
        <w:t xml:space="preserve">”), to enable the Agency to make findings and determinations that the Project Facility qualifies as a “project” under the Act and that the Project Facility satisfies all other requirements of the Act, and such Requisite Materials are listed below and attached as </w:t>
      </w:r>
      <w:r>
        <w:rPr>
          <w:u w:val="single"/>
        </w:rPr>
        <w:t xml:space="preserve">Exhibit </w:t>
      </w:r>
      <w:r w:rsidR="00D048E0">
        <w:rPr>
          <w:u w:val="single"/>
        </w:rPr>
        <w:t xml:space="preserve">A </w:t>
      </w:r>
      <w:r>
        <w:t>hereof:</w:t>
      </w:r>
    </w:p>
    <w:p w14:paraId="002C41DD" w14:textId="77777777" w:rsidR="001B2DFF" w:rsidRDefault="001B2DFF" w:rsidP="001B2DFF">
      <w:pPr>
        <w:pStyle w:val="BodyText"/>
        <w:numPr>
          <w:ilvl w:val="0"/>
          <w:numId w:val="10"/>
        </w:numPr>
      </w:pPr>
      <w:r>
        <w:t xml:space="preserve">Market Study dated </w:t>
      </w:r>
      <w:proofErr w:type="gramStart"/>
      <w:r>
        <w:t>April,</w:t>
      </w:r>
      <w:proofErr w:type="gramEnd"/>
      <w:r>
        <w:t xml:space="preserve"> 2026 prepared by </w:t>
      </w:r>
      <w:proofErr w:type="spellStart"/>
      <w:r>
        <w:t>PFK</w:t>
      </w:r>
      <w:proofErr w:type="spellEnd"/>
      <w:r>
        <w:t xml:space="preserve"> Hospitality </w:t>
      </w:r>
      <w:proofErr w:type="gramStart"/>
      <w:r>
        <w:t>LLC;</w:t>
      </w:r>
      <w:proofErr w:type="gramEnd"/>
    </w:p>
    <w:p w14:paraId="3CE77282" w14:textId="464C0822" w:rsidR="001B2DFF" w:rsidRDefault="001B2DFF" w:rsidP="001B2DFF">
      <w:pPr>
        <w:pStyle w:val="BodyText"/>
        <w:numPr>
          <w:ilvl w:val="0"/>
          <w:numId w:val="10"/>
        </w:numPr>
      </w:pPr>
      <w:r>
        <w:t xml:space="preserve">Economic and Fiscal Impact Study dated </w:t>
      </w:r>
      <w:proofErr w:type="gramStart"/>
      <w:r>
        <w:t>May,</w:t>
      </w:r>
      <w:proofErr w:type="gramEnd"/>
      <w:r>
        <w:t xml:space="preserve"> 2026 prepared by Camoin Associates;</w:t>
      </w:r>
      <w:r w:rsidR="008E777A">
        <w:t xml:space="preserve"> and</w:t>
      </w:r>
    </w:p>
    <w:p w14:paraId="1620BA0D" w14:textId="776031E1" w:rsidR="001B2DFF" w:rsidRDefault="001B2DFF" w:rsidP="001B2DFF">
      <w:pPr>
        <w:pStyle w:val="BodyText"/>
        <w:numPr>
          <w:ilvl w:val="0"/>
          <w:numId w:val="10"/>
        </w:numPr>
      </w:pPr>
      <w:r>
        <w:t xml:space="preserve">A valuation letter, dated April 27, </w:t>
      </w:r>
      <w:proofErr w:type="gramStart"/>
      <w:r>
        <w:t>2026</w:t>
      </w:r>
      <w:proofErr w:type="gramEnd"/>
      <w:r>
        <w:t xml:space="preserve"> on Eligibility for IDA Benefits by Farrell Fritz P.C.</w:t>
      </w:r>
    </w:p>
    <w:p w14:paraId="3218FF68" w14:textId="113CD321" w:rsidR="00E06BA4" w:rsidRDefault="00E06BA4" w:rsidP="00E06BA4">
      <w:pPr>
        <w:ind w:firstLine="720"/>
        <w:jc w:val="both"/>
      </w:pPr>
      <w:proofErr w:type="gramStart"/>
      <w:r>
        <w:t>WHEREAS,</w:t>
      </w:r>
      <w:proofErr w:type="gramEnd"/>
      <w:r>
        <w:t xml:space="preserve"> the Agency desires to comply with the public hearing and notice requirements </w:t>
      </w:r>
      <w:r w:rsidR="005D05F0" w:rsidRPr="002E11E2">
        <w:rPr>
          <w:szCs w:val="24"/>
        </w:rPr>
        <w:t xml:space="preserve">and other procedural requirements contained in </w:t>
      </w:r>
      <w:r>
        <w:t xml:space="preserve">Section 859-a of the </w:t>
      </w:r>
      <w:proofErr w:type="gramStart"/>
      <w:r>
        <w:t>Act;</w:t>
      </w:r>
      <w:proofErr w:type="gramEnd"/>
      <w:r>
        <w:t xml:space="preserve"> </w:t>
      </w:r>
    </w:p>
    <w:p w14:paraId="040B07FC" w14:textId="77777777" w:rsidR="00E06BA4" w:rsidRDefault="00E06BA4" w:rsidP="00E06BA4">
      <w:pPr>
        <w:jc w:val="both"/>
      </w:pPr>
    </w:p>
    <w:p w14:paraId="5F1B7ACF" w14:textId="2A4E912A" w:rsidR="00384ABC" w:rsidRDefault="00384ABC" w:rsidP="00384ABC">
      <w:pPr>
        <w:ind w:firstLine="720"/>
        <w:jc w:val="both"/>
      </w:pPr>
      <w:r w:rsidRPr="004A57C7">
        <w:t xml:space="preserve">WHEREAS, pursuant to Article 8 of the </w:t>
      </w:r>
      <w:r w:rsidR="00175369">
        <w:t xml:space="preserve">New York </w:t>
      </w:r>
      <w:r w:rsidRPr="004A57C7">
        <w:t>Environmental Conservation Law, Chapter 43-B of the Consolidated Laws of New York, as amended (the “</w:t>
      </w:r>
      <w:r w:rsidRPr="00384ABC">
        <w:rPr>
          <w:b/>
          <w:bCs/>
        </w:rPr>
        <w:t>SEQR Act</w:t>
      </w:r>
      <w:r w:rsidRPr="004A57C7">
        <w:t xml:space="preserve">”), and the regulations adopted pursuant thereto by the Department of Environmental Conservation of the State of New York </w:t>
      </w:r>
      <w:r>
        <w:t>(“</w:t>
      </w:r>
      <w:proofErr w:type="spellStart"/>
      <w:r w:rsidRPr="00384ABC">
        <w:rPr>
          <w:b/>
          <w:bCs/>
        </w:rPr>
        <w:t>NYSDEC</w:t>
      </w:r>
      <w:proofErr w:type="spellEnd"/>
      <w:r>
        <w:t xml:space="preserve">”), </w:t>
      </w:r>
      <w:r w:rsidR="00175369">
        <w:t xml:space="preserve">being 6 </w:t>
      </w:r>
      <w:proofErr w:type="spellStart"/>
      <w:r w:rsidR="00175369">
        <w:t>N.Y.C.R.R</w:t>
      </w:r>
      <w:proofErr w:type="spellEnd"/>
      <w:r w:rsidR="00175369">
        <w:t xml:space="preserve">. Part 617, et. Seq., as amended </w:t>
      </w:r>
      <w:r w:rsidR="00175369" w:rsidRPr="004A57C7">
        <w:t>(the “</w:t>
      </w:r>
      <w:r w:rsidR="00175369" w:rsidRPr="00384ABC">
        <w:rPr>
          <w:b/>
          <w:bCs/>
        </w:rPr>
        <w:t>Regulations</w:t>
      </w:r>
      <w:r w:rsidR="00175369" w:rsidRPr="004A57C7">
        <w:t>”</w:t>
      </w:r>
      <w:r w:rsidR="00175369">
        <w:t xml:space="preserve"> and </w:t>
      </w:r>
      <w:r w:rsidRPr="004A57C7">
        <w:t>collectively with the SEQR Act, “</w:t>
      </w:r>
      <w:r w:rsidRPr="00384ABC">
        <w:rPr>
          <w:b/>
          <w:bCs/>
        </w:rPr>
        <w:t>SEQRA</w:t>
      </w:r>
      <w:r w:rsidRPr="004A57C7">
        <w:t>”), the Agency has not yet made a preliminary determination as to the potential environmental significance of the Project and therefore has not yet determined whether an environmental impact statement is required to be prepared with respect to the Project; and</w:t>
      </w:r>
    </w:p>
    <w:p w14:paraId="751EFA34" w14:textId="3C434844" w:rsidR="00C51E47" w:rsidRDefault="00C51E47" w:rsidP="00384ABC">
      <w:pPr>
        <w:jc w:val="both"/>
        <w:rPr>
          <w:szCs w:val="24"/>
        </w:rPr>
      </w:pPr>
    </w:p>
    <w:p w14:paraId="40718305" w14:textId="77777777" w:rsidR="00C51E47" w:rsidRDefault="00310F1C">
      <w:pPr>
        <w:spacing w:after="240"/>
        <w:ind w:firstLine="720"/>
        <w:jc w:val="both"/>
        <w:rPr>
          <w:szCs w:val="24"/>
        </w:rPr>
      </w:pPr>
      <w:r>
        <w:rPr>
          <w:szCs w:val="24"/>
        </w:rPr>
        <w:t xml:space="preserve">NOW, THEREFORE, </w:t>
      </w:r>
      <w:proofErr w:type="gramStart"/>
      <w:r>
        <w:rPr>
          <w:szCs w:val="24"/>
        </w:rPr>
        <w:t>BE IT</w:t>
      </w:r>
      <w:proofErr w:type="gramEnd"/>
      <w:r>
        <w:rPr>
          <w:szCs w:val="24"/>
        </w:rPr>
        <w:t xml:space="preserve"> RESOLVED by the </w:t>
      </w:r>
      <w:r>
        <w:rPr>
          <w:color w:val="000000"/>
          <w:szCs w:val="24"/>
        </w:rPr>
        <w:t>Town of Hempstead Industrial Development Agency</w:t>
      </w:r>
      <w:r>
        <w:rPr>
          <w:szCs w:val="24"/>
        </w:rPr>
        <w:t xml:space="preserve"> (a majority of the members thereof affirmatively concurring) that:</w:t>
      </w:r>
    </w:p>
    <w:p w14:paraId="27EC47C4" w14:textId="2E23051E" w:rsidR="00E06BA4" w:rsidRDefault="00310F1C" w:rsidP="00E06BA4">
      <w:pPr>
        <w:ind w:firstLine="720"/>
        <w:jc w:val="both"/>
        <w:rPr>
          <w:color w:val="000000"/>
        </w:rPr>
      </w:pPr>
      <w:r>
        <w:rPr>
          <w:szCs w:val="24"/>
          <w:u w:val="single"/>
        </w:rPr>
        <w:lastRenderedPageBreak/>
        <w:t>Section 1</w:t>
      </w:r>
      <w:r>
        <w:rPr>
          <w:szCs w:val="24"/>
        </w:rPr>
        <w:t>.</w:t>
      </w:r>
      <w:r>
        <w:rPr>
          <w:szCs w:val="24"/>
        </w:rPr>
        <w:tab/>
      </w:r>
      <w:r w:rsidR="00E06BA4" w:rsidRPr="00026294">
        <w:rPr>
          <w:color w:val="000000"/>
          <w:lang w:val="x-none"/>
        </w:rPr>
        <w:t xml:space="preserve">The </w:t>
      </w:r>
      <w:r w:rsidR="00E06BA4">
        <w:rPr>
          <w:color w:val="000000"/>
        </w:rPr>
        <w:t xml:space="preserve">Agency </w:t>
      </w:r>
      <w:r w:rsidR="00E06BA4" w:rsidRPr="00026294">
        <w:rPr>
          <w:color w:val="000000"/>
          <w:lang w:val="x-none"/>
        </w:rPr>
        <w:t xml:space="preserve">hereby authorizes the </w:t>
      </w:r>
      <w:r w:rsidR="005D05F0">
        <w:rPr>
          <w:color w:val="000000"/>
          <w:lang w:val="x-none"/>
        </w:rPr>
        <w:t xml:space="preserve">Chief Executive Officer or Deputy </w:t>
      </w:r>
      <w:r w:rsidR="00E06BA4">
        <w:rPr>
          <w:color w:val="000000"/>
        </w:rPr>
        <w:t xml:space="preserve">Executive Director </w:t>
      </w:r>
      <w:r w:rsidR="00E06BA4" w:rsidRPr="00026294">
        <w:rPr>
          <w:color w:val="000000"/>
          <w:lang w:val="x-none"/>
        </w:rPr>
        <w:t xml:space="preserve">of the </w:t>
      </w:r>
      <w:r w:rsidR="00E06BA4">
        <w:rPr>
          <w:color w:val="000000"/>
        </w:rPr>
        <w:t>Agency</w:t>
      </w:r>
      <w:r w:rsidR="00E06BA4" w:rsidRPr="00026294">
        <w:rPr>
          <w:color w:val="000000"/>
          <w:lang w:val="x-none"/>
        </w:rPr>
        <w:t>, after</w:t>
      </w:r>
      <w:r w:rsidR="00E06BA4">
        <w:rPr>
          <w:color w:val="000000"/>
        </w:rPr>
        <w:t xml:space="preserve"> </w:t>
      </w:r>
      <w:r w:rsidR="00E06BA4" w:rsidRPr="00026294">
        <w:rPr>
          <w:color w:val="000000"/>
          <w:lang w:val="x-none"/>
        </w:rPr>
        <w:t xml:space="preserve">consultation with the </w:t>
      </w:r>
      <w:r w:rsidR="00E06BA4">
        <w:rPr>
          <w:color w:val="000000"/>
        </w:rPr>
        <w:t xml:space="preserve">members </w:t>
      </w:r>
      <w:r w:rsidR="00E06BA4" w:rsidRPr="00026294">
        <w:rPr>
          <w:color w:val="000000"/>
          <w:lang w:val="x-none"/>
        </w:rPr>
        <w:t xml:space="preserve">of the </w:t>
      </w:r>
      <w:r w:rsidR="00E06BA4">
        <w:rPr>
          <w:color w:val="000000"/>
        </w:rPr>
        <w:t xml:space="preserve">Agency </w:t>
      </w:r>
      <w:r w:rsidR="00E06BA4" w:rsidRPr="00026294">
        <w:rPr>
          <w:color w:val="000000"/>
          <w:lang w:val="x-none"/>
        </w:rPr>
        <w:t xml:space="preserve">and the </w:t>
      </w:r>
      <w:r w:rsidR="00E06BA4">
        <w:rPr>
          <w:color w:val="000000"/>
        </w:rPr>
        <w:t>Agency</w:t>
      </w:r>
      <w:r w:rsidR="00E06BA4" w:rsidRPr="00026294">
        <w:rPr>
          <w:color w:val="000000"/>
          <w:lang w:val="x-none"/>
        </w:rPr>
        <w:t>’s Counsel</w:t>
      </w:r>
      <w:r w:rsidR="00E06BA4">
        <w:rPr>
          <w:color w:val="000000"/>
        </w:rPr>
        <w:t xml:space="preserve"> to </w:t>
      </w:r>
      <w:r w:rsidR="005D05F0" w:rsidRPr="002E11E2">
        <w:rPr>
          <w:szCs w:val="24"/>
        </w:rPr>
        <w:t xml:space="preserve">(A) to establish a time, date and place for a public hearing of the Agency to hear all persons interested in the location and nature of the </w:t>
      </w:r>
      <w:r w:rsidR="00554D9E">
        <w:rPr>
          <w:szCs w:val="24"/>
        </w:rPr>
        <w:t>Project Facility</w:t>
      </w:r>
      <w:r w:rsidR="005D05F0" w:rsidRPr="002E11E2">
        <w:rPr>
          <w:szCs w:val="24"/>
        </w:rPr>
        <w:t xml:space="preserve"> and the proposed Financial Assistance being contemplated by the Agency with respect to the Project, said public hearing to be held in the city, town or village where the </w:t>
      </w:r>
      <w:r w:rsidR="00554D9E">
        <w:rPr>
          <w:szCs w:val="24"/>
        </w:rPr>
        <w:t>Project Facility</w:t>
      </w:r>
      <w:r w:rsidR="005D05F0" w:rsidRPr="002E11E2">
        <w:rPr>
          <w:szCs w:val="24"/>
        </w:rPr>
        <w:t xml:space="preserve"> is located; (B) to cause notice of such public hearing to be given to the public by publishing a notice of such hearing in a newspaper of general circulation available to residents of the governmental units where the </w:t>
      </w:r>
      <w:r w:rsidR="00554D9E">
        <w:rPr>
          <w:szCs w:val="24"/>
        </w:rPr>
        <w:t>Project Facility</w:t>
      </w:r>
      <w:r w:rsidR="005D05F0" w:rsidRPr="002E11E2">
        <w:rPr>
          <w:szCs w:val="24"/>
        </w:rPr>
        <w:t xml:space="preserve"> is </w:t>
      </w:r>
      <w:r w:rsidR="005D05F0">
        <w:rPr>
          <w:szCs w:val="24"/>
        </w:rPr>
        <w:t xml:space="preserve">or is to </w:t>
      </w:r>
      <w:r w:rsidR="005D05F0" w:rsidRPr="002E11E2">
        <w:rPr>
          <w:szCs w:val="24"/>
        </w:rPr>
        <w:t>be located, such notice and publication to comply with the requirements of Section 859-a of the Act; (C) to cause notice of said public hearing to be given to the chief executive officer of the county and each city, town, village and school district</w:t>
      </w:r>
      <w:r w:rsidR="005D05F0">
        <w:rPr>
          <w:szCs w:val="24"/>
        </w:rPr>
        <w:t xml:space="preserve"> </w:t>
      </w:r>
      <w:r w:rsidR="005D05F0" w:rsidRPr="006C323B">
        <w:rPr>
          <w:szCs w:val="24"/>
        </w:rPr>
        <w:t>(including the district clerk and district superintendent of each affected school district)</w:t>
      </w:r>
      <w:r w:rsidR="005D05F0" w:rsidRPr="002E11E2">
        <w:rPr>
          <w:szCs w:val="24"/>
        </w:rPr>
        <w:t xml:space="preserve"> in which the </w:t>
      </w:r>
      <w:r w:rsidR="00554D9E">
        <w:rPr>
          <w:szCs w:val="24"/>
        </w:rPr>
        <w:t>Project Facility</w:t>
      </w:r>
      <w:r w:rsidR="005D05F0" w:rsidRPr="002E11E2">
        <w:rPr>
          <w:szCs w:val="24"/>
        </w:rPr>
        <w:t xml:space="preserve"> is or is to be located;</w:t>
      </w:r>
      <w:r w:rsidR="005D05F0">
        <w:rPr>
          <w:szCs w:val="24"/>
        </w:rPr>
        <w:t xml:space="preserve"> </w:t>
      </w:r>
      <w:r w:rsidR="005D05F0" w:rsidRPr="002E11E2">
        <w:rPr>
          <w:szCs w:val="24"/>
        </w:rPr>
        <w:t>(D)</w:t>
      </w:r>
      <w:r w:rsidR="005D05F0" w:rsidRPr="006C323B">
        <w:t xml:space="preserve"> </w:t>
      </w:r>
      <w:r w:rsidR="005D05F0" w:rsidRPr="006C323B">
        <w:rPr>
          <w:szCs w:val="24"/>
        </w:rPr>
        <w:t>to deliver or cause to be delivered a copy of this Resolution by certified mail, return receipt requested or an electronic correspondence with a read-receipt, to the chief executive officer of each affected local taxing jurisdiction (including the district clerk and district superintendent of each affected school district), such delivery to comply with the requirements of Section 859-a of the Act</w:t>
      </w:r>
      <w:r w:rsidR="005D05F0">
        <w:rPr>
          <w:szCs w:val="24"/>
        </w:rPr>
        <w:t>; (E)</w:t>
      </w:r>
      <w:r w:rsidR="005D05F0" w:rsidRPr="002E11E2">
        <w:rPr>
          <w:szCs w:val="24"/>
        </w:rPr>
        <w:t xml:space="preserve"> to conduct such public hearing; and (</w:t>
      </w:r>
      <w:r w:rsidR="005D05F0">
        <w:rPr>
          <w:szCs w:val="24"/>
        </w:rPr>
        <w:t>F</w:t>
      </w:r>
      <w:r w:rsidR="005D05F0" w:rsidRPr="002E11E2">
        <w:rPr>
          <w:szCs w:val="24"/>
        </w:rPr>
        <w:t>) to cause a report of said public hearing fairly summarizing the views presented at a public hearing to be promptly prepared and cause copies of said report to be made available to the members of the Agency.</w:t>
      </w:r>
    </w:p>
    <w:p w14:paraId="0D360DD8" w14:textId="77777777" w:rsidR="00E06BA4" w:rsidRDefault="00E06BA4" w:rsidP="00E06BA4">
      <w:pPr>
        <w:ind w:firstLine="720"/>
        <w:jc w:val="both"/>
        <w:rPr>
          <w:color w:val="000000"/>
        </w:rPr>
      </w:pPr>
    </w:p>
    <w:p w14:paraId="0CE25A80" w14:textId="579109FD" w:rsidR="00E06BA4" w:rsidRPr="00426F60" w:rsidRDefault="005D05F0" w:rsidP="004E00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2E11E2">
        <w:rPr>
          <w:szCs w:val="24"/>
        </w:rPr>
        <w:tab/>
      </w:r>
      <w:r w:rsidRPr="002E11E2">
        <w:rPr>
          <w:szCs w:val="24"/>
          <w:u w:val="single"/>
        </w:rPr>
        <w:t>Section 2</w:t>
      </w:r>
      <w:r w:rsidRPr="002E11E2">
        <w:rPr>
          <w:szCs w:val="24"/>
        </w:rPr>
        <w:t xml:space="preserve">. </w:t>
      </w:r>
      <w:r w:rsidRPr="002E11E2">
        <w:rPr>
          <w:szCs w:val="24"/>
        </w:rPr>
        <w:tab/>
      </w:r>
      <w:r w:rsidR="004E009A">
        <w:rPr>
          <w:szCs w:val="24"/>
        </w:rPr>
        <w:t>T</w:t>
      </w:r>
      <w:r w:rsidR="00E06BA4" w:rsidRPr="00221493">
        <w:t xml:space="preserve">he Agency hereby further authorizes the </w:t>
      </w:r>
      <w:r w:rsidR="00E06BA4">
        <w:rPr>
          <w:color w:val="000000"/>
          <w:szCs w:val="24"/>
        </w:rPr>
        <w:t>Chief Executive Officer</w:t>
      </w:r>
      <w:r w:rsidR="00D048E0">
        <w:rPr>
          <w:color w:val="000000"/>
          <w:szCs w:val="24"/>
        </w:rPr>
        <w:t xml:space="preserve"> and</w:t>
      </w:r>
      <w:r w:rsidR="00E06BA4">
        <w:rPr>
          <w:color w:val="000000"/>
          <w:szCs w:val="24"/>
        </w:rPr>
        <w:t xml:space="preserve"> the Deputy Executive Director</w:t>
      </w:r>
      <w:r w:rsidR="00E06BA4" w:rsidRPr="00221493">
        <w:t xml:space="preserve"> of the Agency to (A) (i) distribute copies of this Resolution to the Company, and (ii) deliver or cause to be delivered a copy of this Resolution by certified mail, return receipt requested or an electronic correspondence with a read-receipt, to the chief executive officer of each affected local taxing jurisdiction (including the school board</w:t>
      </w:r>
      <w:r w:rsidR="00E06BA4" w:rsidRPr="005204A5">
        <w:t>/district clerk and district superintendent of each affected school district), such delivery to comply with the requirements of Section 859-a of the Act</w:t>
      </w:r>
      <w:r w:rsidR="00E06BA4" w:rsidRPr="00EE4D70">
        <w:t>; and (B) to do such further things or perform such acts as may be necessary or convenient to implement the provisions of this Resolution</w:t>
      </w:r>
      <w:r w:rsidR="00E06BA4">
        <w:t>.</w:t>
      </w:r>
    </w:p>
    <w:p w14:paraId="2581C303" w14:textId="77777777" w:rsidR="00E06BA4" w:rsidRDefault="00E06BA4" w:rsidP="00E06BA4">
      <w:pPr>
        <w:autoSpaceDE w:val="0"/>
        <w:autoSpaceDN w:val="0"/>
        <w:adjustRightInd w:val="0"/>
        <w:snapToGrid w:val="0"/>
        <w:jc w:val="both"/>
        <w:rPr>
          <w:color w:val="000000"/>
        </w:rPr>
      </w:pPr>
    </w:p>
    <w:p w14:paraId="5F1FBC26" w14:textId="5AFD7A7E" w:rsidR="00E06BA4" w:rsidRDefault="00E06BA4" w:rsidP="00E06BA4">
      <w:pPr>
        <w:autoSpaceDE w:val="0"/>
        <w:autoSpaceDN w:val="0"/>
        <w:adjustRightInd w:val="0"/>
        <w:snapToGrid w:val="0"/>
        <w:jc w:val="both"/>
      </w:pPr>
      <w:r w:rsidRPr="008A2CA0">
        <w:rPr>
          <w:color w:val="000000"/>
        </w:rPr>
        <w:tab/>
      </w:r>
      <w:r w:rsidRPr="008A2CA0">
        <w:rPr>
          <w:color w:val="000000"/>
          <w:u w:val="single"/>
          <w:lang w:val="x-none"/>
        </w:rPr>
        <w:t xml:space="preserve">Section </w:t>
      </w:r>
      <w:r w:rsidR="005D05F0">
        <w:rPr>
          <w:color w:val="000000"/>
          <w:u w:val="single"/>
          <w:lang w:val="x-none"/>
        </w:rPr>
        <w:t>4</w:t>
      </w:r>
      <w:r w:rsidRPr="008A2CA0">
        <w:rPr>
          <w:color w:val="000000"/>
          <w:lang w:val="x-none"/>
        </w:rPr>
        <w:t>.</w:t>
      </w:r>
      <w:r w:rsidRPr="008A2CA0">
        <w:rPr>
          <w:color w:val="000000"/>
        </w:rPr>
        <w:tab/>
      </w:r>
      <w:r w:rsidRPr="00426F60">
        <w:t>A copy of this Resolution shall be placed on file in the office of the Agency where the same shall be available for public inspection during business hours.</w:t>
      </w:r>
    </w:p>
    <w:p w14:paraId="4D46DF1F" w14:textId="77777777" w:rsidR="00E06BA4" w:rsidRPr="008A2CA0" w:rsidRDefault="00E06BA4" w:rsidP="00E06BA4">
      <w:pPr>
        <w:autoSpaceDE w:val="0"/>
        <w:autoSpaceDN w:val="0"/>
        <w:adjustRightInd w:val="0"/>
        <w:snapToGrid w:val="0"/>
        <w:jc w:val="both"/>
        <w:rPr>
          <w:color w:val="000000"/>
          <w:lang w:val="x-none"/>
        </w:rPr>
      </w:pPr>
    </w:p>
    <w:p w14:paraId="3192616A" w14:textId="48752FD3" w:rsidR="00C51E47" w:rsidRDefault="00310F1C">
      <w:pPr>
        <w:pStyle w:val="BodyText"/>
        <w:rPr>
          <w:szCs w:val="24"/>
        </w:rPr>
      </w:pPr>
      <w:r>
        <w:rPr>
          <w:szCs w:val="24"/>
          <w:u w:val="single"/>
        </w:rPr>
        <w:t xml:space="preserve">Section </w:t>
      </w:r>
      <w:r w:rsidR="005D05F0">
        <w:rPr>
          <w:szCs w:val="24"/>
          <w:u w:val="single"/>
        </w:rPr>
        <w:t>5</w:t>
      </w:r>
      <w:r>
        <w:rPr>
          <w:szCs w:val="24"/>
        </w:rPr>
        <w:t>.</w:t>
      </w:r>
      <w:r>
        <w:rPr>
          <w:szCs w:val="24"/>
        </w:rPr>
        <w:tab/>
        <w:t>Counsel to the Agency is authorized and directed to work with Transaction Counsel (</w:t>
      </w:r>
      <w:r w:rsidR="00384ABC">
        <w:rPr>
          <w:szCs w:val="24"/>
        </w:rPr>
        <w:t xml:space="preserve">Barclay Damon </w:t>
      </w:r>
      <w:r>
        <w:rPr>
          <w:szCs w:val="24"/>
        </w:rPr>
        <w:t>LLP) to prepare, for submission to the Agency, all documents necessary to affect the transfer of the real estate and personal property described in the foregoing resolution.</w:t>
      </w:r>
    </w:p>
    <w:p w14:paraId="6EAFB03D" w14:textId="72ECBA41" w:rsidR="004E009A" w:rsidRDefault="004E009A" w:rsidP="004E009A">
      <w:pPr>
        <w:pStyle w:val="BodyText"/>
        <w:spacing w:after="0"/>
        <w:ind w:right="-18"/>
        <w:rPr>
          <w:szCs w:val="24"/>
        </w:rPr>
      </w:pPr>
      <w:r>
        <w:rPr>
          <w:szCs w:val="24"/>
          <w:u w:val="single"/>
        </w:rPr>
        <w:t>Section 6</w:t>
      </w:r>
      <w:r>
        <w:rPr>
          <w:szCs w:val="24"/>
        </w:rPr>
        <w:t>.</w:t>
      </w:r>
      <w:r>
        <w:rPr>
          <w:szCs w:val="24"/>
        </w:rPr>
        <w:tab/>
        <w:t>Any expenses incurred by the Agency and Transaction Counsel with respect to the Project Facility shall be paid by the Company. The Company agrees to pay such expenses and further agree to indemnify the Agency, its members, directors, employees and agents and hold the Agency and such persons harmless against claims for losses, damage or injury or any expenses or damages incurred as a result of action taken by or on behalf of the Agency in good faith with respect to the Project Facility.</w:t>
      </w:r>
    </w:p>
    <w:p w14:paraId="6B1E071B" w14:textId="77777777" w:rsidR="00210AF3" w:rsidRDefault="00210AF3">
      <w:pPr>
        <w:pStyle w:val="BodyText"/>
        <w:spacing w:after="0"/>
        <w:ind w:right="-18"/>
        <w:rPr>
          <w:szCs w:val="24"/>
          <w:u w:val="single"/>
        </w:rPr>
      </w:pPr>
    </w:p>
    <w:p w14:paraId="6149F07F" w14:textId="77777777" w:rsidR="00210AF3" w:rsidRDefault="00310F1C" w:rsidP="00210AF3">
      <w:pPr>
        <w:pStyle w:val="BodyText"/>
        <w:spacing w:after="0"/>
        <w:ind w:right="-18"/>
        <w:rPr>
          <w:szCs w:val="24"/>
        </w:rPr>
      </w:pPr>
      <w:r>
        <w:rPr>
          <w:szCs w:val="24"/>
          <w:u w:val="single"/>
        </w:rPr>
        <w:t xml:space="preserve">Section </w:t>
      </w:r>
      <w:r w:rsidR="004E009A">
        <w:rPr>
          <w:szCs w:val="24"/>
          <w:u w:val="single"/>
        </w:rPr>
        <w:t>7</w:t>
      </w:r>
      <w:r w:rsidR="004E009A" w:rsidRPr="004E009A">
        <w:rPr>
          <w:szCs w:val="24"/>
        </w:rPr>
        <w:t>.</w:t>
      </w:r>
      <w:r>
        <w:rPr>
          <w:szCs w:val="24"/>
        </w:rPr>
        <w:tab/>
        <w:t>This resolution shall take effect immediately.</w:t>
      </w:r>
    </w:p>
    <w:p w14:paraId="3F050078" w14:textId="77777777" w:rsidR="00210AF3" w:rsidRDefault="00210AF3" w:rsidP="00210AF3">
      <w:pPr>
        <w:pStyle w:val="BodyText"/>
        <w:spacing w:after="0"/>
        <w:ind w:right="-18"/>
        <w:rPr>
          <w:szCs w:val="24"/>
        </w:rPr>
      </w:pPr>
    </w:p>
    <w:p w14:paraId="3686C57C" w14:textId="6C9C30B2" w:rsidR="00C51E47" w:rsidRDefault="00310F1C" w:rsidP="00210AF3">
      <w:pPr>
        <w:pStyle w:val="BodyText"/>
        <w:spacing w:after="0"/>
        <w:ind w:right="-18"/>
      </w:pPr>
      <w:r>
        <w:t>ADOPTED:</w:t>
      </w:r>
      <w:r>
        <w:tab/>
      </w:r>
      <w:r w:rsidR="00E06BA4">
        <w:t>May 19, 2026</w:t>
      </w:r>
    </w:p>
    <w:p w14:paraId="69522318" w14:textId="348B589E" w:rsidR="00C51E47" w:rsidRDefault="00C51E47"/>
    <w:tbl>
      <w:tblPr>
        <w:tblW w:w="0" w:type="auto"/>
        <w:tblLayout w:type="fixed"/>
        <w:tblLook w:val="0000" w:firstRow="0" w:lastRow="0" w:firstColumn="0" w:lastColumn="0" w:noHBand="0" w:noVBand="0"/>
      </w:tblPr>
      <w:tblGrid>
        <w:gridCol w:w="2880"/>
        <w:gridCol w:w="5976"/>
      </w:tblGrid>
      <w:tr w:rsidR="00C51E47" w14:paraId="49D12E80" w14:textId="77777777">
        <w:tc>
          <w:tcPr>
            <w:tcW w:w="2880" w:type="dxa"/>
          </w:tcPr>
          <w:p w14:paraId="0F19339A" w14:textId="77777777" w:rsidR="00C51E47" w:rsidRDefault="00310F1C">
            <w:r>
              <w:t>STATE OF NEW YORK</w:t>
            </w:r>
          </w:p>
        </w:tc>
        <w:tc>
          <w:tcPr>
            <w:tcW w:w="5976" w:type="dxa"/>
          </w:tcPr>
          <w:p w14:paraId="54DD534A" w14:textId="77777777" w:rsidR="00C51E47" w:rsidRDefault="00310F1C">
            <w:r>
              <w:t>)</w:t>
            </w:r>
          </w:p>
        </w:tc>
      </w:tr>
      <w:tr w:rsidR="00C51E47" w14:paraId="45E577EE" w14:textId="77777777">
        <w:tc>
          <w:tcPr>
            <w:tcW w:w="2880" w:type="dxa"/>
          </w:tcPr>
          <w:p w14:paraId="78F1BE90" w14:textId="77777777" w:rsidR="00C51E47" w:rsidRDefault="00C51E47"/>
        </w:tc>
        <w:tc>
          <w:tcPr>
            <w:tcW w:w="5976" w:type="dxa"/>
          </w:tcPr>
          <w:p w14:paraId="6D2880E3" w14:textId="77777777" w:rsidR="00C51E47" w:rsidRDefault="00310F1C">
            <w:r>
              <w:t>:  SS.:</w:t>
            </w:r>
          </w:p>
        </w:tc>
      </w:tr>
      <w:tr w:rsidR="00C51E47" w14:paraId="1DD8925D" w14:textId="77777777">
        <w:tc>
          <w:tcPr>
            <w:tcW w:w="2880" w:type="dxa"/>
          </w:tcPr>
          <w:p w14:paraId="0F36BBDB" w14:textId="77777777" w:rsidR="00C51E47" w:rsidRDefault="00310F1C">
            <w:r>
              <w:t>COUNTY OF NASSAU</w:t>
            </w:r>
          </w:p>
        </w:tc>
        <w:tc>
          <w:tcPr>
            <w:tcW w:w="5976" w:type="dxa"/>
          </w:tcPr>
          <w:p w14:paraId="41D18498" w14:textId="77777777" w:rsidR="00C51E47" w:rsidRDefault="00310F1C">
            <w:r>
              <w:t>)</w:t>
            </w:r>
          </w:p>
        </w:tc>
      </w:tr>
    </w:tbl>
    <w:p w14:paraId="1873B6C8" w14:textId="77777777" w:rsidR="00C51E47" w:rsidRDefault="00C51E47"/>
    <w:p w14:paraId="2A37C497" w14:textId="4F3CBB94" w:rsidR="00C51E47" w:rsidRDefault="00310F1C">
      <w:pPr>
        <w:pStyle w:val="BodyText"/>
      </w:pPr>
      <w:r>
        <w:t xml:space="preserve">We, the undersigned Chief Executive Officer and Vice Chair of the </w:t>
      </w:r>
      <w:r>
        <w:rPr>
          <w:color w:val="000000"/>
        </w:rPr>
        <w:t>Town of Hempstead Industrial Development Agency (the “</w:t>
      </w:r>
      <w:r>
        <w:rPr>
          <w:b/>
          <w:color w:val="000000"/>
        </w:rPr>
        <w:t>Agency</w:t>
      </w:r>
      <w:r>
        <w:rPr>
          <w:color w:val="000000"/>
        </w:rPr>
        <w:t>”</w:t>
      </w:r>
      <w:proofErr w:type="gramStart"/>
      <w:r>
        <w:rPr>
          <w:color w:val="000000"/>
        </w:rPr>
        <w:t xml:space="preserve">) </w:t>
      </w:r>
      <w:r>
        <w:t>,</w:t>
      </w:r>
      <w:proofErr w:type="gramEnd"/>
      <w:r>
        <w:t xml:space="preserve"> DO HEREBY CERTIFY:</w:t>
      </w:r>
    </w:p>
    <w:p w14:paraId="387D9598" w14:textId="65A3DA1C" w:rsidR="00C51E47" w:rsidRDefault="00310F1C">
      <w:pPr>
        <w:pStyle w:val="BodyText"/>
      </w:pPr>
      <w:r>
        <w:t xml:space="preserve">That we have compared the annexed extract of the minutes of the meeting of the Agency, including the resolutions contained therein, held on </w:t>
      </w:r>
      <w:r w:rsidR="00E06BA4">
        <w:t>May 19, 2026</w:t>
      </w:r>
      <w:r>
        <w:t>, with the original thereof on file in the office of the Agency, and that the same is a true and correct copy of the proceedings of the Agency and of such resolutions set forth therein and of the whole of said original insofar as the same related to the subject matters therein referred to.</w:t>
      </w:r>
    </w:p>
    <w:p w14:paraId="44E0BFA9" w14:textId="77777777" w:rsidR="00C51E47" w:rsidRDefault="00310F1C">
      <w:pPr>
        <w:pStyle w:val="BodyText"/>
        <w:rPr>
          <w:szCs w:val="24"/>
        </w:rPr>
      </w:pPr>
      <w:r>
        <w:rPr>
          <w:szCs w:val="24"/>
        </w:rPr>
        <w:t>WE FURTHER CERTIFY that (i) all members of the Agency had due notice of said meeting, pursuant to Sections 103a and 104 of the Public Officers Law (Open Meetings Law), (ii) public notice of the time and place of said meeting was duly given in accordance with such Sections 103a and 104, (iii) the meeting in all respects was duly held and was open to the general public, and (iv) there was a quorum present throughout.</w:t>
      </w:r>
    </w:p>
    <w:p w14:paraId="7D258F42" w14:textId="4638F9D6" w:rsidR="00C51E47" w:rsidRDefault="00310F1C">
      <w:pPr>
        <w:pStyle w:val="BodyText"/>
        <w:spacing w:after="720"/>
      </w:pPr>
      <w:r>
        <w:t xml:space="preserve">IN WITNESS WHEREOF, we have hereunto set our hands as of the ___ day of </w:t>
      </w:r>
      <w:proofErr w:type="gramStart"/>
      <w:r w:rsidR="00E06BA4">
        <w:t>May,</w:t>
      </w:r>
      <w:proofErr w:type="gramEnd"/>
      <w:r w:rsidR="00E06BA4">
        <w:t xml:space="preserve"> 2026</w:t>
      </w:r>
      <w:r>
        <w:t>.</w:t>
      </w:r>
    </w:p>
    <w:p w14:paraId="24F5C127" w14:textId="0DB71E99" w:rsidR="00C51E47" w:rsidRDefault="00310F1C">
      <w:pPr>
        <w:tabs>
          <w:tab w:val="right" w:pos="8910"/>
        </w:tabs>
        <w:suppressAutoHyphens/>
        <w:ind w:left="4320"/>
        <w:jc w:val="both"/>
      </w:pPr>
      <w:proofErr w:type="gramStart"/>
      <w:r>
        <w:t>By:</w:t>
      </w:r>
      <w:proofErr w:type="gramEnd"/>
      <w:r w:rsidR="008E777A">
        <w:t xml:space="preserve"> </w:t>
      </w:r>
      <w:r>
        <w:rPr>
          <w:u w:val="single"/>
        </w:rPr>
        <w:tab/>
      </w:r>
    </w:p>
    <w:p w14:paraId="02FFB77C" w14:textId="77777777" w:rsidR="00C51E47" w:rsidRDefault="00310F1C">
      <w:r>
        <w:tab/>
      </w:r>
      <w:r>
        <w:tab/>
      </w:r>
      <w:r>
        <w:tab/>
      </w:r>
      <w:r>
        <w:tab/>
      </w:r>
      <w:r>
        <w:tab/>
      </w:r>
      <w:r>
        <w:tab/>
      </w:r>
      <w:r>
        <w:tab/>
        <w:t>Frederick E. Parola</w:t>
      </w:r>
    </w:p>
    <w:p w14:paraId="272EBA02" w14:textId="77777777" w:rsidR="00C51E47" w:rsidRDefault="00310F1C">
      <w:pPr>
        <w:ind w:left="5040"/>
      </w:pPr>
      <w:r>
        <w:t>Chief Executive Officer</w:t>
      </w:r>
    </w:p>
    <w:p w14:paraId="46A2ADC7" w14:textId="77777777" w:rsidR="00C51E47" w:rsidRDefault="00C51E47">
      <w:pPr>
        <w:ind w:left="5040"/>
      </w:pPr>
    </w:p>
    <w:p w14:paraId="69F18DF9" w14:textId="77777777" w:rsidR="00C51E47" w:rsidRDefault="00C51E47">
      <w:pPr>
        <w:ind w:left="5040"/>
      </w:pPr>
    </w:p>
    <w:p w14:paraId="72E06BC3" w14:textId="77777777" w:rsidR="00C51E47" w:rsidRDefault="00C51E47">
      <w:pPr>
        <w:ind w:left="4320"/>
      </w:pPr>
    </w:p>
    <w:p w14:paraId="2692FDAB" w14:textId="77777777" w:rsidR="00C51E47" w:rsidRDefault="00310F1C">
      <w:pPr>
        <w:ind w:firstLine="4320"/>
        <w:jc w:val="both"/>
      </w:pPr>
      <w:r>
        <w:t>By: ___________________________________</w:t>
      </w:r>
    </w:p>
    <w:p w14:paraId="701A5D43" w14:textId="77777777" w:rsidR="00C51E47" w:rsidRDefault="00310F1C">
      <w:pPr>
        <w:ind w:left="5040"/>
      </w:pPr>
      <w:r>
        <w:t>Thomas J. Grech</w:t>
      </w:r>
    </w:p>
    <w:p w14:paraId="3E78D2DE" w14:textId="0F9BDBC2" w:rsidR="00C51E47" w:rsidRDefault="00310F1C">
      <w:pPr>
        <w:tabs>
          <w:tab w:val="right" w:pos="9000"/>
        </w:tabs>
        <w:suppressAutoHyphens/>
        <w:ind w:left="5040"/>
        <w:jc w:val="both"/>
        <w:rPr>
          <w:szCs w:val="24"/>
        </w:rPr>
      </w:pPr>
      <w:r>
        <w:t>Vice Chair</w:t>
      </w:r>
    </w:p>
    <w:p w14:paraId="3C3E6E7B" w14:textId="77777777" w:rsidR="00C51E47" w:rsidRDefault="00C51E47"/>
    <w:p w14:paraId="123CF746" w14:textId="77777777" w:rsidR="00C51E47" w:rsidRDefault="00C51E47">
      <w:pPr>
        <w:suppressAutoHyphens/>
        <w:jc w:val="both"/>
        <w:rPr>
          <w:szCs w:val="24"/>
        </w:rPr>
        <w:sectPr w:rsidR="00C51E47" w:rsidSect="008E777A">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noEndnote/>
          <w:titlePg/>
          <w:docGrid w:linePitch="326"/>
        </w:sectPr>
      </w:pPr>
    </w:p>
    <w:p w14:paraId="19E7A73A" w14:textId="10C68C86" w:rsidR="001B2DFF" w:rsidRDefault="001B2DFF" w:rsidP="001B2DFF">
      <w:pPr>
        <w:suppressAutoHyphens/>
        <w:spacing w:before="120" w:after="240"/>
        <w:jc w:val="center"/>
        <w:rPr>
          <w:szCs w:val="24"/>
          <w:u w:val="single"/>
        </w:rPr>
      </w:pPr>
      <w:r>
        <w:rPr>
          <w:szCs w:val="24"/>
          <w:u w:val="single"/>
        </w:rPr>
        <w:lastRenderedPageBreak/>
        <w:t xml:space="preserve">EXHIBIT </w:t>
      </w:r>
      <w:r w:rsidR="00210AF3">
        <w:rPr>
          <w:szCs w:val="24"/>
          <w:u w:val="single"/>
        </w:rPr>
        <w:t>A</w:t>
      </w:r>
    </w:p>
    <w:p w14:paraId="67071850" w14:textId="77777777" w:rsidR="001B2DFF" w:rsidRDefault="001B2DFF" w:rsidP="001B2DFF">
      <w:pPr>
        <w:suppressAutoHyphens/>
        <w:spacing w:before="120" w:after="240"/>
        <w:jc w:val="center"/>
        <w:rPr>
          <w:szCs w:val="24"/>
        </w:rPr>
      </w:pPr>
      <w:r>
        <w:rPr>
          <w:szCs w:val="24"/>
        </w:rPr>
        <w:t>REQUISITE MATERIALS</w:t>
      </w:r>
    </w:p>
    <w:p w14:paraId="11611A83" w14:textId="24356326" w:rsidR="001B2DFF" w:rsidRDefault="001B2DFF" w:rsidP="008E777A">
      <w:pPr>
        <w:pStyle w:val="BodyText"/>
        <w:numPr>
          <w:ilvl w:val="0"/>
          <w:numId w:val="19"/>
        </w:numPr>
        <w:ind w:left="720" w:hanging="720"/>
        <w:jc w:val="left"/>
      </w:pPr>
      <w:r>
        <w:t xml:space="preserve">Market Study dated </w:t>
      </w:r>
      <w:proofErr w:type="gramStart"/>
      <w:r>
        <w:t>April,</w:t>
      </w:r>
      <w:proofErr w:type="gramEnd"/>
      <w:r>
        <w:t xml:space="preserve"> </w:t>
      </w:r>
      <w:proofErr w:type="gramStart"/>
      <w:r>
        <w:t>2026</w:t>
      </w:r>
      <w:proofErr w:type="gramEnd"/>
      <w:r>
        <w:t xml:space="preserve"> prepared by </w:t>
      </w:r>
      <w:proofErr w:type="spellStart"/>
      <w:r>
        <w:t>PFK</w:t>
      </w:r>
      <w:proofErr w:type="spellEnd"/>
      <w:r>
        <w:t xml:space="preserve"> Hospitality LLC.</w:t>
      </w:r>
      <w:r w:rsidR="003F1AAA">
        <w:t xml:space="preserve"> (Exhibit C-1)</w:t>
      </w:r>
    </w:p>
    <w:p w14:paraId="5542D500" w14:textId="054A1120" w:rsidR="001B2DFF" w:rsidRDefault="001B2DFF" w:rsidP="008E777A">
      <w:pPr>
        <w:pStyle w:val="BodyText"/>
        <w:numPr>
          <w:ilvl w:val="0"/>
          <w:numId w:val="19"/>
        </w:numPr>
        <w:ind w:left="720" w:hanging="720"/>
        <w:jc w:val="left"/>
      </w:pPr>
      <w:r>
        <w:t xml:space="preserve">Economic and Fiscal Impact Study dated </w:t>
      </w:r>
      <w:proofErr w:type="gramStart"/>
      <w:r>
        <w:t>May,</w:t>
      </w:r>
      <w:proofErr w:type="gramEnd"/>
      <w:r>
        <w:t xml:space="preserve"> 2026 prepared by Camoin Associates.</w:t>
      </w:r>
      <w:r w:rsidR="003F1AAA">
        <w:t xml:space="preserve"> (Exhibit C-2)</w:t>
      </w:r>
    </w:p>
    <w:p w14:paraId="7FF250CA" w14:textId="16ADD57A" w:rsidR="001B2DFF" w:rsidRDefault="001B2DFF" w:rsidP="008E777A">
      <w:pPr>
        <w:pStyle w:val="BodyText"/>
        <w:numPr>
          <w:ilvl w:val="0"/>
          <w:numId w:val="19"/>
        </w:numPr>
        <w:ind w:left="720" w:hanging="720"/>
        <w:jc w:val="left"/>
      </w:pPr>
      <w:r>
        <w:t xml:space="preserve">A valuation letter, dated April 27, </w:t>
      </w:r>
      <w:proofErr w:type="gramStart"/>
      <w:r>
        <w:t>2026</w:t>
      </w:r>
      <w:proofErr w:type="gramEnd"/>
      <w:r>
        <w:t xml:space="preserve"> on Eligibility for IDA Benefits by Farrell Fritz P.C.</w:t>
      </w:r>
      <w:r w:rsidR="003F1AAA">
        <w:t xml:space="preserve"> (Exhibit C-3)</w:t>
      </w:r>
    </w:p>
    <w:p w14:paraId="26B6CA0C" w14:textId="4ECDC7EF" w:rsidR="00C51E47" w:rsidRPr="00A41B1A" w:rsidRDefault="00C51E47" w:rsidP="00A41B1A">
      <w:pPr>
        <w:rPr>
          <w:u w:val="single"/>
        </w:rPr>
      </w:pPr>
    </w:p>
    <w:sectPr w:rsidR="00C51E47" w:rsidRPr="00A41B1A" w:rsidSect="00210AF3">
      <w:headerReference w:type="even" r:id="rId13"/>
      <w:headerReference w:type="default" r:id="rId14"/>
      <w:headerReference w:type="first" r:id="rId15"/>
      <w:footerReference w:type="first" r:id="rId16"/>
      <w:pgSz w:w="12240" w:h="15840" w:code="1"/>
      <w:pgMar w:top="1080" w:right="1080" w:bottom="1080" w:left="108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E990" w14:textId="77777777" w:rsidR="00C51E47" w:rsidRDefault="00310F1C">
      <w:r>
        <w:separator/>
      </w:r>
    </w:p>
  </w:endnote>
  <w:endnote w:type="continuationSeparator" w:id="0">
    <w:p w14:paraId="72492637" w14:textId="77777777" w:rsidR="00C51E47" w:rsidRDefault="0031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1287809647"/>
      <w:placeholder>
        <w:docPart w:val="2F3321B70327482A868A1B8869369F38"/>
      </w:placeholder>
    </w:sdtPr>
    <w:sdtEndPr>
      <w:rPr>
        <w:rFonts w:ascii="Times New Roman" w:hAnsi="Times New Roman" w:cs="Times New Roman"/>
      </w:rPr>
    </w:sdtEndPr>
    <w:sdtContent>
      <w:sdt>
        <w:sdtPr>
          <w:rPr>
            <w:rStyle w:val="FileStampParagraphChar"/>
            <w:rFonts w:ascii="Times New Roman" w:hAnsi="Times New Roman" w:cs="Times New Roman"/>
          </w:rPr>
          <w:tag w:val="BEC.LegalBar.FileStamp.DocNumber"/>
          <w:id w:val="-728536973"/>
          <w:placeholder>
            <w:docPart w:val="30A73460BA904825AB25F5C3F3350204"/>
          </w:placeholder>
          <w:dataBinding w:prefixMappings="xmlns:ns='http://schemas.beclegal.com/legalbar/filestamp'" w:xpath="ns:filestamp/ns:DocNumber" w:storeItemID="{2684F26E-C0AC-4F89-81A5-D6817F844C26}"/>
          <w:text/>
        </w:sdtPr>
        <w:sdtEndPr>
          <w:rPr>
            <w:rStyle w:val="DefaultParagraphFont"/>
          </w:rPr>
        </w:sdtEndPr>
        <w:sdtContent>
          <w:p w14:paraId="5F3CA294" w14:textId="76D54DBF" w:rsidR="00570261" w:rsidRPr="00163A2F" w:rsidRDefault="00163A2F" w:rsidP="0011103D">
            <w:pPr>
              <w:pStyle w:val="FileStampParagraph"/>
              <w:rPr>
                <w:rFonts w:ascii="Times New Roman" w:hAnsi="Times New Roman" w:cs="Times New Roman"/>
              </w:rPr>
            </w:pPr>
            <w:r w:rsidRPr="00163A2F">
              <w:rPr>
                <w:rStyle w:val="FileStampParagraphChar"/>
                <w:rFonts w:ascii="Times New Roman" w:hAnsi="Times New Roman" w:cs="Times New Roman"/>
              </w:rPr>
              <w:t>50662511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alias w:val="BEC LegalBar File Stamp"/>
      <w:tag w:val="BEC.LegalBar.FileStamp"/>
      <w:id w:val="-1635703013"/>
      <w:placeholder>
        <w:docPart w:val="EA4E86336F4446BEA105BDB4A90384A8"/>
      </w:placeholder>
    </w:sdtPr>
    <w:sdtEndPr>
      <w:rPr>
        <w:rFonts w:asciiTheme="minorHAnsi" w:hAnsiTheme="minorHAnsi" w:cstheme="minorBidi"/>
      </w:rPr>
    </w:sdtEndPr>
    <w:sdtContent>
      <w:sdt>
        <w:sdtPr>
          <w:rPr>
            <w:rStyle w:val="FileStampParagraphChar"/>
            <w:rFonts w:ascii="Times New Roman" w:hAnsi="Times New Roman" w:cs="Times New Roman"/>
          </w:rPr>
          <w:tag w:val="BEC.LegalBar.FileStamp.DocNumber"/>
          <w:id w:val="-319816641"/>
          <w:placeholder>
            <w:docPart w:val="3113062D2929464F80805DC84A76C9AD"/>
          </w:placeholder>
          <w:dataBinding w:prefixMappings="xmlns:ns='http://schemas.beclegal.com/legalbar/filestamp'" w:xpath="ns:filestamp/ns:DocNumber" w:storeItemID="{2684F26E-C0AC-4F89-81A5-D6817F844C26}"/>
          <w:text/>
        </w:sdtPr>
        <w:sdtEndPr>
          <w:rPr>
            <w:rStyle w:val="DefaultParagraphFont"/>
          </w:rPr>
        </w:sdtEndPr>
        <w:sdtContent>
          <w:p w14:paraId="363500D2" w14:textId="2D82326D" w:rsidR="00C51E47" w:rsidRPr="00570261" w:rsidRDefault="00163A2F" w:rsidP="0011103D">
            <w:pPr>
              <w:pStyle w:val="FileStampParagraph"/>
            </w:pPr>
            <w:r w:rsidRPr="00163A2F">
              <w:rPr>
                <w:rStyle w:val="FileStampParagraphChar"/>
                <w:rFonts w:ascii="Times New Roman" w:hAnsi="Times New Roman" w:cs="Times New Roman"/>
              </w:rPr>
              <w:t>50662511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91670985"/>
      <w:placeholder>
        <w:docPart w:val="EB0FA15704E945F99793C61AF668F049"/>
      </w:placeholder>
    </w:sdtPr>
    <w:sdtEndPr>
      <w:rPr>
        <w:rFonts w:ascii="Times New Roman" w:hAnsi="Times New Roman" w:cs="Times New Roman"/>
      </w:rPr>
    </w:sdtEndPr>
    <w:sdtContent>
      <w:sdt>
        <w:sdtPr>
          <w:rPr>
            <w:rStyle w:val="FileStampParagraphChar"/>
            <w:rFonts w:ascii="Times New Roman" w:hAnsi="Times New Roman" w:cs="Times New Roman"/>
          </w:rPr>
          <w:tag w:val="BEC.LegalBar.FileStamp.DocNumber"/>
          <w:id w:val="-1246109269"/>
          <w:placeholder>
            <w:docPart w:val="A0B88C07C0A84644A0785CF798B28AA7"/>
          </w:placeholder>
          <w:dataBinding w:prefixMappings="xmlns:ns='http://schemas.beclegal.com/legalbar/filestamp'" w:xpath="ns:filestamp/ns:DocNumber" w:storeItemID="{2684F26E-C0AC-4F89-81A5-D6817F844C26}"/>
          <w:text/>
        </w:sdtPr>
        <w:sdtEndPr>
          <w:rPr>
            <w:rStyle w:val="DefaultParagraphFont"/>
          </w:rPr>
        </w:sdtEndPr>
        <w:sdtContent>
          <w:p w14:paraId="3CC9C69F" w14:textId="6A408962" w:rsidR="00C51E47" w:rsidRPr="00163A2F" w:rsidRDefault="00163A2F" w:rsidP="0011103D">
            <w:pPr>
              <w:pStyle w:val="FileStampParagraph"/>
              <w:rPr>
                <w:rFonts w:ascii="Times New Roman" w:hAnsi="Times New Roman" w:cs="Times New Roman"/>
              </w:rPr>
            </w:pPr>
            <w:r w:rsidRPr="00163A2F">
              <w:rPr>
                <w:rStyle w:val="FileStampParagraphChar"/>
                <w:rFonts w:ascii="Times New Roman" w:hAnsi="Times New Roman" w:cs="Times New Roman"/>
              </w:rPr>
              <w:t>50662511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8123" w14:textId="77777777" w:rsidR="00C51E47" w:rsidRDefault="00310F1C">
      <w:r>
        <w:separator/>
      </w:r>
    </w:p>
  </w:footnote>
  <w:footnote w:type="continuationSeparator" w:id="0">
    <w:p w14:paraId="61FC8D44" w14:textId="77777777" w:rsidR="00C51E47" w:rsidRDefault="0031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F4A8" w14:textId="1CE6452E" w:rsidR="008E777A" w:rsidRDefault="00210AF3">
    <w:pPr>
      <w:pStyle w:val="Header"/>
    </w:pPr>
    <w:r>
      <w:rPr>
        <w:noProof/>
      </w:rPr>
      <w:pict w14:anchorId="33CF6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9641" o:spid="_x0000_s30722"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E501" w14:textId="0C1BEAF2" w:rsidR="008E777A" w:rsidRPr="008E777A" w:rsidRDefault="008E777A" w:rsidP="008E777A">
    <w:pPr>
      <w:pStyle w:val="Header"/>
      <w:jc w:val="right"/>
      <w:rPr>
        <w:b/>
        <w:bCs/>
        <w:color w:val="FF0000"/>
      </w:rPr>
    </w:pPr>
    <w:r w:rsidRPr="008E777A">
      <w:rPr>
        <w:b/>
        <w:bCs/>
        <w:color w:val="FF0000"/>
        <w:szCs w:val="24"/>
        <w:lang w:bidi="en-US"/>
      </w:rPr>
      <w:t>Draft – Subject to Change</w:t>
    </w:r>
    <w:r w:rsidR="00210AF3">
      <w:rPr>
        <w:b/>
        <w:bCs/>
        <w:noProof/>
        <w:color w:val="FF0000"/>
      </w:rPr>
      <w:pict w14:anchorId="080BA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9642" o:spid="_x0000_s30723" type="#_x0000_t136" style="position:absolute;left:0;text-align:left;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1E54" w14:textId="53607614" w:rsidR="008E777A" w:rsidRPr="008E777A" w:rsidRDefault="008E777A" w:rsidP="008E777A">
    <w:pPr>
      <w:pStyle w:val="Header"/>
      <w:jc w:val="right"/>
      <w:rPr>
        <w:b/>
        <w:bCs/>
        <w:color w:val="FF0000"/>
      </w:rPr>
    </w:pPr>
    <w:r w:rsidRPr="008E777A">
      <w:rPr>
        <w:b/>
        <w:bCs/>
        <w:color w:val="FF0000"/>
      </w:rPr>
      <w:t>Draft – Subject to Change</w:t>
    </w:r>
    <w:r w:rsidR="00210AF3">
      <w:rPr>
        <w:b/>
        <w:bCs/>
        <w:noProof/>
        <w:color w:val="FF0000"/>
      </w:rPr>
      <w:pict w14:anchorId="42447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9640" o:spid="_x0000_s30721" type="#_x0000_t136" style="position:absolute;left:0;text-align:left;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F33D" w14:textId="4A9D6A0E" w:rsidR="008E777A" w:rsidRDefault="00210AF3">
    <w:pPr>
      <w:pStyle w:val="Header"/>
    </w:pPr>
    <w:r>
      <w:rPr>
        <w:noProof/>
      </w:rPr>
      <w:pict w14:anchorId="5E99B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9644" o:spid="_x0000_s30727" type="#_x0000_t136" style="position:absolute;margin-left:0;margin-top:0;width:456.8pt;height:182.7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33D589F3">
        <v:shape id="_x0000_s30726" type="#_x0000_t136" style="position:absolute;margin-left:0;margin-top:0;width:456.8pt;height:182.7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C5F3" w14:textId="196AED98" w:rsidR="008E777A" w:rsidRDefault="00210AF3">
    <w:pPr>
      <w:pStyle w:val="Header"/>
    </w:pPr>
    <w:r>
      <w:rPr>
        <w:noProof/>
      </w:rPr>
      <w:pict w14:anchorId="4F660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9645" o:spid="_x0000_s30729" type="#_x0000_t136" style="position:absolute;margin-left:0;margin-top:0;width:456.8pt;height:182.7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4AE3456">
        <v:shape id="_x0000_s30728" type="#_x0000_t136" style="position:absolute;margin-left:0;margin-top:0;width:456.8pt;height:182.7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2B9D" w14:textId="77777777" w:rsidR="008E777A" w:rsidRPr="008E777A" w:rsidRDefault="008E777A" w:rsidP="008E777A">
    <w:pPr>
      <w:pStyle w:val="Header"/>
      <w:jc w:val="right"/>
      <w:rPr>
        <w:b/>
        <w:bCs/>
        <w:color w:val="FF0000"/>
      </w:rPr>
    </w:pPr>
    <w:r w:rsidRPr="008E777A">
      <w:rPr>
        <w:b/>
        <w:bCs/>
        <w:color w:val="FF0000"/>
        <w:szCs w:val="24"/>
        <w:lang w:bidi="en-US"/>
      </w:rPr>
      <w:t>Draft – Subject to Change</w:t>
    </w:r>
    <w:r w:rsidR="00210AF3">
      <w:rPr>
        <w:b/>
        <w:bCs/>
        <w:noProof/>
        <w:color w:val="FF0000"/>
      </w:rPr>
      <w:pict w14:anchorId="0E2E8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0" type="#_x0000_t136" style="position:absolute;left:0;text-align:left;margin-left:0;margin-top:0;width:456.8pt;height:182.7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6515AD2C" w14:textId="4620D501" w:rsidR="008E777A" w:rsidRDefault="00210AF3">
    <w:pPr>
      <w:pStyle w:val="Header"/>
    </w:pPr>
    <w:r>
      <w:rPr>
        <w:noProof/>
      </w:rPr>
      <w:pict w14:anchorId="07C5B0EB">
        <v:shape id="PowerPlusWaterMarkObject64859643" o:spid="_x0000_s30725" type="#_x0000_t136" style="position:absolute;margin-left:0;margin-top:0;width:456.8pt;height:182.7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424DBEC">
        <v:shape id="_x0000_s30724" type="#_x0000_t136" style="position:absolute;margin-left:0;margin-top:0;width:456.8pt;height:182.7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2421DC0"/>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5164BF9"/>
    <w:multiLevelType w:val="hybridMultilevel"/>
    <w:tmpl w:val="34701824"/>
    <w:lvl w:ilvl="0" w:tplc="83EC582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6956"/>
    <w:multiLevelType w:val="hybridMultilevel"/>
    <w:tmpl w:val="4F0877A8"/>
    <w:lvl w:ilvl="0" w:tplc="50BC9C8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2FD2155"/>
    <w:multiLevelType w:val="singleLevel"/>
    <w:tmpl w:val="83B2E73C"/>
    <w:lvl w:ilvl="0">
      <w:start w:val="1"/>
      <w:numFmt w:val="lowerLetter"/>
      <w:pStyle w:val="List2"/>
      <w:lvlText w:val="(%1)"/>
      <w:lvlJc w:val="left"/>
      <w:pPr>
        <w:tabs>
          <w:tab w:val="num" w:pos="1080"/>
        </w:tabs>
        <w:ind w:left="0" w:firstLine="720"/>
      </w:pPr>
    </w:lvl>
  </w:abstractNum>
  <w:abstractNum w:abstractNumId="5" w15:restartNumberingAfterBreak="0">
    <w:nsid w:val="130B333D"/>
    <w:multiLevelType w:val="hybridMultilevel"/>
    <w:tmpl w:val="5B0C7256"/>
    <w:lvl w:ilvl="0" w:tplc="A4B428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20F56A9"/>
    <w:multiLevelType w:val="hybridMultilevel"/>
    <w:tmpl w:val="FC70F1D6"/>
    <w:lvl w:ilvl="0" w:tplc="C272480A">
      <w:start w:val="1"/>
      <w:numFmt w:val="decimal"/>
      <w:lvlText w:val="%1"/>
      <w:lvlJc w:val="left"/>
      <w:pPr>
        <w:tabs>
          <w:tab w:val="num" w:pos="3510"/>
        </w:tabs>
        <w:ind w:left="3510" w:hanging="28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BDE1987"/>
    <w:multiLevelType w:val="hybridMultilevel"/>
    <w:tmpl w:val="5B0C7256"/>
    <w:lvl w:ilvl="0" w:tplc="A4B428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D62416E"/>
    <w:multiLevelType w:val="hybridMultilevel"/>
    <w:tmpl w:val="FC70F1D6"/>
    <w:lvl w:ilvl="0" w:tplc="C272480A">
      <w:start w:val="1"/>
      <w:numFmt w:val="decimal"/>
      <w:lvlText w:val="%1"/>
      <w:lvlJc w:val="left"/>
      <w:pPr>
        <w:tabs>
          <w:tab w:val="num" w:pos="3240"/>
        </w:tabs>
        <w:ind w:left="3240" w:hanging="28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0DE6B42"/>
    <w:multiLevelType w:val="multilevel"/>
    <w:tmpl w:val="29B439E4"/>
    <w:lvl w:ilvl="0">
      <w:start w:val="1"/>
      <w:numFmt w:val="upperRoman"/>
      <w:pStyle w:val="Heading1"/>
      <w:suff w:val="nothing"/>
      <w:lvlText w:val="ARTICLE %1"/>
      <w:lvlJc w:val="left"/>
      <w:pPr>
        <w:ind w:left="0" w:firstLine="0"/>
      </w:pPr>
      <w:rPr>
        <w:rFonts w:ascii="Times New Roman" w:hAnsi="Times New Roman" w:hint="default"/>
        <w:b w:val="0"/>
        <w:i w:val="0"/>
        <w:caps/>
        <w:sz w:val="24"/>
      </w:rPr>
    </w:lvl>
    <w:lvl w:ilvl="1">
      <w:start w:val="1"/>
      <w:numFmt w:val="decimal"/>
      <w:pStyle w:val="Heading2"/>
      <w:isLgl/>
      <w:lvlText w:val="Section %1.%2"/>
      <w:lvlJc w:val="left"/>
      <w:pPr>
        <w:tabs>
          <w:tab w:val="num" w:pos="1800"/>
        </w:tabs>
        <w:ind w:left="0" w:firstLine="720"/>
      </w:pPr>
      <w:rPr>
        <w:rFonts w:ascii="Times New Roman" w:hAnsi="Times New Roman" w:hint="default"/>
        <w:b w:val="0"/>
        <w:i w:val="0"/>
        <w:caps w:val="0"/>
        <w:sz w:val="24"/>
        <w:u w:val="none"/>
      </w:rPr>
    </w:lvl>
    <w:lvl w:ilvl="2">
      <w:start w:val="1"/>
      <w:numFmt w:val="lowerLetter"/>
      <w:pStyle w:val="Heading3"/>
      <w:lvlText w:val="(%3)"/>
      <w:lvlJc w:val="left"/>
      <w:pPr>
        <w:tabs>
          <w:tab w:val="num" w:pos="1080"/>
        </w:tabs>
        <w:ind w:left="0" w:firstLine="720"/>
      </w:pPr>
    </w:lvl>
    <w:lvl w:ilvl="3">
      <w:start w:val="1"/>
      <w:numFmt w:val="lowerRoman"/>
      <w:pStyle w:val="Heading4"/>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373A72B2"/>
    <w:multiLevelType w:val="hybridMultilevel"/>
    <w:tmpl w:val="E8A6EB8C"/>
    <w:lvl w:ilvl="0" w:tplc="0409000F">
      <w:start w:val="1"/>
      <w:numFmt w:val="decimal"/>
      <w:lvlText w:val="%1."/>
      <w:lvlJc w:val="left"/>
      <w:pPr>
        <w:ind w:left="720" w:hanging="360"/>
      </w:pPr>
    </w:lvl>
    <w:lvl w:ilvl="1" w:tplc="83EC582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807F5"/>
    <w:multiLevelType w:val="hybridMultilevel"/>
    <w:tmpl w:val="FC70F1D6"/>
    <w:lvl w:ilvl="0" w:tplc="C272480A">
      <w:start w:val="1"/>
      <w:numFmt w:val="decimal"/>
      <w:lvlText w:val="%1"/>
      <w:lvlJc w:val="left"/>
      <w:pPr>
        <w:tabs>
          <w:tab w:val="num" w:pos="3240"/>
        </w:tabs>
        <w:ind w:left="3240" w:hanging="28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D9558CD"/>
    <w:multiLevelType w:val="hybridMultilevel"/>
    <w:tmpl w:val="FC70F1D6"/>
    <w:lvl w:ilvl="0" w:tplc="C272480A">
      <w:start w:val="1"/>
      <w:numFmt w:val="decimal"/>
      <w:lvlText w:val="%1"/>
      <w:lvlJc w:val="left"/>
      <w:pPr>
        <w:tabs>
          <w:tab w:val="num" w:pos="3240"/>
        </w:tabs>
        <w:ind w:left="3240" w:hanging="28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287329F"/>
    <w:multiLevelType w:val="hybridMultilevel"/>
    <w:tmpl w:val="5B0C725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68926B72"/>
    <w:multiLevelType w:val="multilevel"/>
    <w:tmpl w:val="359047E8"/>
    <w:lvl w:ilvl="0">
      <w:start w:val="1"/>
      <w:numFmt w:val="decimal"/>
      <w:pStyle w:val="OutlineNumbered1"/>
      <w:lvlText w:val="Section %1."/>
      <w:lvlJc w:val="left"/>
      <w:pPr>
        <w:tabs>
          <w:tab w:val="num" w:pos="2430"/>
        </w:tabs>
        <w:ind w:left="270" w:firstLine="720"/>
      </w:pPr>
      <w:rPr>
        <w:rFonts w:ascii="Times New Roman" w:hAnsi="Times New Roman" w:hint="default"/>
        <w:b w:val="0"/>
        <w:i w:val="0"/>
        <w:sz w:val="24"/>
        <w:u w:val="single"/>
      </w:rPr>
    </w:lvl>
    <w:lvl w:ilvl="1">
      <w:start w:val="1"/>
      <w:numFmt w:val="lowerLetter"/>
      <w:pStyle w:val="OutlineNumbered2"/>
      <w:lvlText w:val="(%2)"/>
      <w:lvlJc w:val="left"/>
      <w:pPr>
        <w:tabs>
          <w:tab w:val="num" w:pos="990"/>
        </w:tabs>
        <w:ind w:left="990" w:hanging="720"/>
      </w:pPr>
      <w:rPr>
        <w:rFonts w:ascii="Times New Roman" w:hAnsi="Times New Roman" w:hint="default"/>
        <w:b w:val="0"/>
        <w:i w:val="0"/>
        <w:sz w:val="24"/>
        <w:u w:val="none"/>
      </w:rPr>
    </w:lvl>
    <w:lvl w:ilvl="2">
      <w:start w:val="1"/>
      <w:numFmt w:val="decimal"/>
      <w:lvlText w:val="%1.%2.%3"/>
      <w:lvlJc w:val="left"/>
      <w:pPr>
        <w:tabs>
          <w:tab w:val="num" w:pos="1710"/>
        </w:tabs>
        <w:ind w:left="1710" w:hanging="720"/>
      </w:pPr>
      <w:rPr>
        <w:rFonts w:ascii="Times New Roman" w:hAnsi="Times New Roman" w:hint="default"/>
        <w:b w:val="0"/>
        <w:i w:val="0"/>
        <w:sz w:val="24"/>
      </w:rPr>
    </w:lvl>
    <w:lvl w:ilvl="3">
      <w:start w:val="1"/>
      <w:numFmt w:val="decimal"/>
      <w:lvlText w:val="%1.%2.%3.%4"/>
      <w:lvlJc w:val="left"/>
      <w:pPr>
        <w:tabs>
          <w:tab w:val="num" w:pos="1134"/>
        </w:tabs>
        <w:ind w:left="1134" w:hanging="864"/>
      </w:pPr>
    </w:lvl>
    <w:lvl w:ilvl="4">
      <w:start w:val="1"/>
      <w:numFmt w:val="decimal"/>
      <w:lvlText w:val="%1.%2.%3.%4.%5"/>
      <w:lvlJc w:val="left"/>
      <w:pPr>
        <w:tabs>
          <w:tab w:val="num" w:pos="1278"/>
        </w:tabs>
        <w:ind w:left="1278" w:hanging="1008"/>
      </w:pPr>
    </w:lvl>
    <w:lvl w:ilvl="5">
      <w:start w:val="1"/>
      <w:numFmt w:val="decimal"/>
      <w:lvlText w:val="%1.%2.%3.%4.%5.%6"/>
      <w:lvlJc w:val="left"/>
      <w:pPr>
        <w:tabs>
          <w:tab w:val="num" w:pos="1422"/>
        </w:tabs>
        <w:ind w:left="1422" w:hanging="1152"/>
      </w:pPr>
    </w:lvl>
    <w:lvl w:ilvl="6">
      <w:start w:val="1"/>
      <w:numFmt w:val="decimal"/>
      <w:lvlText w:val="%1.%2.%3.%4.%5.%6.%7"/>
      <w:lvlJc w:val="left"/>
      <w:pPr>
        <w:tabs>
          <w:tab w:val="num" w:pos="1566"/>
        </w:tabs>
        <w:ind w:left="1566" w:hanging="1296"/>
      </w:pPr>
    </w:lvl>
    <w:lvl w:ilvl="7">
      <w:start w:val="1"/>
      <w:numFmt w:val="decimal"/>
      <w:lvlText w:val="%1.%2.%3.%4.%5.%6.%7.%8"/>
      <w:lvlJc w:val="left"/>
      <w:pPr>
        <w:tabs>
          <w:tab w:val="num" w:pos="1710"/>
        </w:tabs>
        <w:ind w:left="1710" w:hanging="1440"/>
      </w:pPr>
    </w:lvl>
    <w:lvl w:ilvl="8">
      <w:start w:val="1"/>
      <w:numFmt w:val="decimal"/>
      <w:lvlText w:val="%1.%2.%3.%4.%5.%6.%7.%8.%9"/>
      <w:lvlJc w:val="left"/>
      <w:pPr>
        <w:tabs>
          <w:tab w:val="num" w:pos="1854"/>
        </w:tabs>
        <w:ind w:left="1854" w:hanging="1584"/>
      </w:pPr>
    </w:lvl>
  </w:abstractNum>
  <w:num w:numId="1" w16cid:durableId="429202727">
    <w:abstractNumId w:val="4"/>
  </w:num>
  <w:num w:numId="2" w16cid:durableId="1464231316">
    <w:abstractNumId w:val="9"/>
  </w:num>
  <w:num w:numId="3" w16cid:durableId="1084766507">
    <w:abstractNumId w:val="14"/>
  </w:num>
  <w:num w:numId="4" w16cid:durableId="137965608">
    <w:abstractNumId w:val="6"/>
  </w:num>
  <w:num w:numId="5" w16cid:durableId="1167133671">
    <w:abstractNumId w:val="12"/>
  </w:num>
  <w:num w:numId="6" w16cid:durableId="1870676654">
    <w:abstractNumId w:val="11"/>
  </w:num>
  <w:num w:numId="7" w16cid:durableId="829635954">
    <w:abstractNumId w:val="8"/>
  </w:num>
  <w:num w:numId="8" w16cid:durableId="2085292946">
    <w:abstractNumId w:val="0"/>
  </w:num>
  <w:num w:numId="9" w16cid:durableId="2006321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187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2309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8872518">
    <w:abstractNumId w:val="5"/>
  </w:num>
  <w:num w:numId="13" w16cid:durableId="1468357421">
    <w:abstractNumId w:val="3"/>
  </w:num>
  <w:num w:numId="14" w16cid:durableId="1908955000">
    <w:abstractNumId w:val="7"/>
  </w:num>
  <w:num w:numId="15" w16cid:durableId="121660349">
    <w:abstractNumId w:val="1"/>
    <w:lvlOverride w:ilvl="0">
      <w:startOverride w:val="1"/>
      <w:lvl w:ilvl="0">
        <w:start w:val="1"/>
        <w:numFmt w:val="upperLetter"/>
        <w:lvlText w:val="(%1)"/>
        <w:lvlJc w:val="left"/>
      </w:lvl>
    </w:lvlOverride>
    <w:lvlOverride w:ilvl="1">
      <w:startOverride w:val="7"/>
      <w:lvl w:ilvl="1">
        <w:start w:val="7"/>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6" w16cid:durableId="407192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5478150">
    <w:abstractNumId w:val="10"/>
  </w:num>
  <w:num w:numId="18" w16cid:durableId="2066638996">
    <w:abstractNumId w:val="2"/>
  </w:num>
  <w:num w:numId="19" w16cid:durableId="113005146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31"/>
    <o:shapelayout v:ext="edit">
      <o:idmap v:ext="edit" data="30"/>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47"/>
    <w:rsid w:val="00105675"/>
    <w:rsid w:val="001061B9"/>
    <w:rsid w:val="0011103D"/>
    <w:rsid w:val="00115CE6"/>
    <w:rsid w:val="00163A2F"/>
    <w:rsid w:val="00175369"/>
    <w:rsid w:val="001B2DFF"/>
    <w:rsid w:val="001D36C7"/>
    <w:rsid w:val="0020500C"/>
    <w:rsid w:val="00210AF3"/>
    <w:rsid w:val="00267DE0"/>
    <w:rsid w:val="00271280"/>
    <w:rsid w:val="002726C2"/>
    <w:rsid w:val="002D3EFD"/>
    <w:rsid w:val="002E0D6C"/>
    <w:rsid w:val="00310F1C"/>
    <w:rsid w:val="00384ABC"/>
    <w:rsid w:val="003F1AAA"/>
    <w:rsid w:val="003F4D56"/>
    <w:rsid w:val="004E009A"/>
    <w:rsid w:val="00554D9E"/>
    <w:rsid w:val="00570261"/>
    <w:rsid w:val="005D05F0"/>
    <w:rsid w:val="00665A6F"/>
    <w:rsid w:val="006E48AB"/>
    <w:rsid w:val="00715580"/>
    <w:rsid w:val="00772057"/>
    <w:rsid w:val="007A0220"/>
    <w:rsid w:val="008E777A"/>
    <w:rsid w:val="00A41B1A"/>
    <w:rsid w:val="00B67BE3"/>
    <w:rsid w:val="00C51E47"/>
    <w:rsid w:val="00CB13EF"/>
    <w:rsid w:val="00D048E0"/>
    <w:rsid w:val="00DC25E4"/>
    <w:rsid w:val="00E06BA4"/>
    <w:rsid w:val="00E4421D"/>
    <w:rsid w:val="00F44F73"/>
    <w:rsid w:val="00F91134"/>
    <w:rsid w:val="00FB6DB1"/>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1"/>
    <o:shapelayout v:ext="edit">
      <o:idmap v:ext="edit" data="1"/>
    </o:shapelayout>
  </w:shapeDefaults>
  <w:doNotEmbedSmartTags/>
  <w:decimalSymbol w:val="."/>
  <w:listSeparator w:val=","/>
  <w14:docId w14:val="67DEFFE7"/>
  <w15:chartTrackingRefBased/>
  <w15:docId w15:val="{4AC702B1-4888-4051-A0D3-AE479B4E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numPr>
        <w:numId w:val="2"/>
      </w:numPr>
      <w:spacing w:after="240"/>
      <w:jc w:val="center"/>
      <w:outlineLvl w:val="0"/>
    </w:pPr>
    <w:rPr>
      <w:caps/>
    </w:rPr>
  </w:style>
  <w:style w:type="paragraph" w:styleId="Heading2">
    <w:name w:val="heading 2"/>
    <w:basedOn w:val="Normal"/>
    <w:next w:val="Normal"/>
    <w:qFormat/>
    <w:pPr>
      <w:numPr>
        <w:ilvl w:val="1"/>
        <w:numId w:val="2"/>
      </w:numPr>
      <w:tabs>
        <w:tab w:val="clear" w:pos="1800"/>
        <w:tab w:val="left" w:pos="2160"/>
      </w:tabs>
      <w:spacing w:after="240"/>
      <w:jc w:val="both"/>
      <w:outlineLvl w:val="1"/>
    </w:pPr>
    <w:rPr>
      <w:u w:val="single"/>
    </w:rPr>
  </w:style>
  <w:style w:type="paragraph" w:styleId="Heading3">
    <w:name w:val="heading 3"/>
    <w:basedOn w:val="Normal"/>
    <w:next w:val="Normal"/>
    <w:qFormat/>
    <w:pPr>
      <w:numPr>
        <w:ilvl w:val="2"/>
        <w:numId w:val="2"/>
      </w:numPr>
      <w:tabs>
        <w:tab w:val="clear" w:pos="1080"/>
        <w:tab w:val="left" w:pos="1440"/>
      </w:tabs>
      <w:spacing w:after="240"/>
      <w:jc w:val="both"/>
      <w:outlineLvl w:val="2"/>
    </w:pPr>
  </w:style>
  <w:style w:type="paragraph" w:styleId="Heading4">
    <w:name w:val="heading 4"/>
    <w:basedOn w:val="Normal"/>
    <w:next w:val="Normal"/>
    <w:qFormat/>
    <w:pPr>
      <w:numPr>
        <w:ilvl w:val="3"/>
        <w:numId w:val="2"/>
      </w:numPr>
      <w:spacing w:after="240"/>
      <w:ind w:left="1440" w:firstLine="0"/>
      <w:jc w:val="both"/>
      <w:outlineLvl w:val="3"/>
    </w:pPr>
  </w:style>
  <w:style w:type="paragraph" w:styleId="Heading5">
    <w:name w:val="heading 5"/>
    <w:basedOn w:val="Normal"/>
    <w:next w:val="Normal"/>
    <w:link w:val="Heading5Char"/>
    <w:uiPriority w:val="9"/>
    <w:unhideWhenUsed/>
    <w:qFormat/>
    <w:pPr>
      <w:spacing w:before="240" w:after="60"/>
      <w:outlineLvl w:val="4"/>
    </w:pPr>
    <w:rPr>
      <w:rFonts w:asciiTheme="minorHAnsi" w:eastAsiaTheme="minorEastAsia" w:hAnsiTheme="minorHAnsi"/>
      <w:b/>
      <w:bCs/>
      <w:i/>
      <w:iCs/>
      <w:sz w:val="26"/>
      <w:szCs w:val="26"/>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1 Char,Body Text Char Char Char,Body Text Char1,Body Text Char Char,bt,Body text,body text,bt Char Char,Body text Char Char,body text Char Char"/>
    <w:basedOn w:val="Normal"/>
    <w:link w:val="BodyTextChar2"/>
    <w:pPr>
      <w:spacing w:after="240"/>
      <w:ind w:firstLine="720"/>
      <w:jc w:val="both"/>
    </w:pPr>
  </w:style>
  <w:style w:type="paragraph" w:styleId="Footer">
    <w:name w:val="footer"/>
    <w:basedOn w:val="Normal"/>
    <w:link w:val="FooterChar"/>
    <w:pPr>
      <w:tabs>
        <w:tab w:val="center" w:pos="4320"/>
        <w:tab w:val="right" w:pos="8640"/>
      </w:tabs>
    </w:pPr>
    <w:rPr>
      <w:sz w:val="14"/>
    </w:rPr>
  </w:style>
  <w:style w:type="paragraph" w:styleId="Header">
    <w:name w:val="header"/>
    <w:basedOn w:val="Normal"/>
    <w:link w:val="HeaderChar"/>
    <w:pPr>
      <w:tabs>
        <w:tab w:val="center" w:pos="4320"/>
        <w:tab w:val="right" w:pos="8640"/>
      </w:tabs>
    </w:pPr>
  </w:style>
  <w:style w:type="character" w:customStyle="1" w:styleId="BodyTextChar2">
    <w:name w:val="Body Text Char2"/>
    <w:aliases w:val="Body Text Char Char1,Body Text Char1 Char Char,Body Text Char Char Char Char,Body Text Char1 Char1,Body Text Char Char Char1,bt Char1,Body text Char1,body text Char1,bt Char Char Char1,Body text Char Char Char1,body text Char Char Char"/>
    <w:link w:val="BodyText"/>
    <w:rPr>
      <w:sz w:val="24"/>
      <w:lang w:val="en-US" w:eastAsia="en-US" w:bidi="ar-SA"/>
    </w:rPr>
  </w:style>
  <w:style w:type="character" w:styleId="PageNumber">
    <w:name w:val="page number"/>
    <w:basedOn w:val="DefaultParagraphFont"/>
  </w:style>
  <w:style w:type="paragraph" w:styleId="List2">
    <w:name w:val="List 2"/>
    <w:basedOn w:val="Normal"/>
    <w:pPr>
      <w:numPr>
        <w:numId w:val="1"/>
      </w:numPr>
      <w:tabs>
        <w:tab w:val="left" w:pos="792"/>
      </w:tabs>
      <w:spacing w:after="240"/>
      <w:jc w:val="both"/>
    </w:pPr>
  </w:style>
  <w:style w:type="paragraph" w:styleId="BodyText2">
    <w:name w:val="Body Text 2"/>
    <w:basedOn w:val="Normal"/>
    <w:link w:val="BodyText2Char"/>
    <w:pPr>
      <w:spacing w:after="240"/>
      <w:ind w:firstLine="1440"/>
      <w:jc w:val="both"/>
    </w:pPr>
  </w:style>
  <w:style w:type="paragraph" w:styleId="BodyTextIndent">
    <w:name w:val="Body Text Indent"/>
    <w:basedOn w:val="Normal"/>
    <w:pPr>
      <w:spacing w:after="240"/>
      <w:ind w:left="1440"/>
      <w:jc w:val="both"/>
    </w:pPr>
  </w:style>
  <w:style w:type="paragraph" w:styleId="TOC1">
    <w:name w:val="toc 1"/>
    <w:basedOn w:val="Normal"/>
    <w:next w:val="Normal"/>
    <w:autoRedefine/>
    <w:semiHidden/>
    <w:pPr>
      <w:tabs>
        <w:tab w:val="right" w:leader="dot" w:pos="8990"/>
      </w:tabs>
      <w:spacing w:before="240" w:after="120"/>
      <w:ind w:left="540" w:hanging="540"/>
    </w:pPr>
    <w:rPr>
      <w:caps/>
      <w:noProof/>
    </w:rPr>
  </w:style>
  <w:style w:type="paragraph" w:styleId="TOC2">
    <w:name w:val="toc 2"/>
    <w:basedOn w:val="Normal"/>
    <w:next w:val="Normal"/>
    <w:autoRedefine/>
    <w:semiHidden/>
    <w:pPr>
      <w:tabs>
        <w:tab w:val="left" w:pos="1980"/>
        <w:tab w:val="right" w:leader="dot" w:pos="8986"/>
      </w:tabs>
      <w:ind w:left="540"/>
    </w:pPr>
    <w:rPr>
      <w:noProof/>
    </w:rPr>
  </w:style>
  <w:style w:type="paragraph" w:styleId="BodyText3">
    <w:name w:val="Body Text 3"/>
    <w:basedOn w:val="Normal"/>
    <w:pPr>
      <w:spacing w:after="240"/>
      <w:ind w:firstLine="2160"/>
      <w:jc w:val="both"/>
    </w:pPr>
  </w:style>
  <w:style w:type="paragraph" w:styleId="BodyTextIndent2">
    <w:name w:val="Body Text Indent 2"/>
    <w:basedOn w:val="Normal"/>
    <w:pPr>
      <w:spacing w:after="240"/>
      <w:ind w:left="2160"/>
      <w:jc w:val="both"/>
    </w:pPr>
  </w:style>
  <w:style w:type="paragraph" w:styleId="BodyTextIndent3">
    <w:name w:val="Body Text Indent 3"/>
    <w:basedOn w:val="Normal"/>
    <w:pPr>
      <w:spacing w:after="240"/>
      <w:ind w:left="2880"/>
      <w:jc w:val="both"/>
    </w:pPr>
  </w:style>
  <w:style w:type="paragraph" w:customStyle="1" w:styleId="OutlineNumbered1">
    <w:name w:val="Outline Numbered 1"/>
    <w:basedOn w:val="Normal"/>
    <w:pPr>
      <w:numPr>
        <w:numId w:val="3"/>
      </w:numPr>
      <w:tabs>
        <w:tab w:val="left" w:pos="1440"/>
      </w:tabs>
      <w:spacing w:after="240"/>
      <w:jc w:val="both"/>
    </w:pPr>
  </w:style>
  <w:style w:type="paragraph" w:customStyle="1" w:styleId="Indent">
    <w:name w:val="Indent"/>
    <w:basedOn w:val="Normal"/>
    <w:pPr>
      <w:spacing w:after="240"/>
      <w:ind w:left="720"/>
      <w:jc w:val="both"/>
    </w:pPr>
  </w:style>
  <w:style w:type="paragraph" w:customStyle="1" w:styleId="OutlineNumbered2">
    <w:name w:val="Outline Numbered 2"/>
    <w:basedOn w:val="Normal"/>
    <w:pPr>
      <w:numPr>
        <w:ilvl w:val="1"/>
        <w:numId w:val="3"/>
      </w:numPr>
      <w:spacing w:after="240"/>
      <w:jc w:val="both"/>
    </w:pPr>
  </w:style>
  <w:style w:type="paragraph" w:styleId="List">
    <w:name w:val="List"/>
    <w:basedOn w:val="Normal"/>
    <w:pPr>
      <w:ind w:left="360" w:hanging="360"/>
    </w:pPr>
  </w:style>
  <w:style w:type="paragraph" w:styleId="BlockText">
    <w:name w:val="Block Text"/>
    <w:basedOn w:val="Normal"/>
    <w:pPr>
      <w:spacing w:after="240"/>
      <w:ind w:left="1440" w:right="1440"/>
      <w:jc w:val="both"/>
    </w:pPr>
  </w:style>
  <w:style w:type="character" w:customStyle="1" w:styleId="ParaNum">
    <w:name w:val="ParaNum"/>
  </w:style>
  <w:style w:type="paragraph" w:styleId="BalloonText">
    <w:name w:val="Balloon Text"/>
    <w:basedOn w:val="Normal"/>
    <w:semiHidden/>
    <w:rPr>
      <w:rFonts w:ascii="Tahoma" w:hAnsi="Tahoma" w:cs="Tahoma"/>
      <w:sz w:val="16"/>
      <w:szCs w:val="16"/>
    </w:rPr>
  </w:style>
  <w:style w:type="character" w:customStyle="1" w:styleId="btChar">
    <w:name w:val="bt Char"/>
    <w:aliases w:val="Body text Char,body text Char,bt Char Char Char,Body text Char Char Char,body text Char Char Char Char"/>
    <w:rPr>
      <w:sz w:val="24"/>
      <w:lang w:val="en-US" w:eastAsia="en-US" w:bidi="ar-SA"/>
    </w:rPr>
  </w:style>
  <w:style w:type="character" w:customStyle="1" w:styleId="HeaderChar">
    <w:name w:val="Header Char"/>
    <w:link w:val="Header"/>
    <w:rPr>
      <w:sz w:val="24"/>
    </w:rPr>
  </w:style>
  <w:style w:type="character" w:customStyle="1" w:styleId="FooterChar">
    <w:name w:val="Footer Char"/>
    <w:link w:val="Footer"/>
    <w:rPr>
      <w:sz w:val="14"/>
    </w:rPr>
  </w:style>
  <w:style w:type="paragraph" w:customStyle="1" w:styleId="MacPacTrailer">
    <w:name w:val="MacPac Trailer"/>
    <w:pPr>
      <w:widowControl w:val="0"/>
      <w:spacing w:line="160" w:lineRule="exact"/>
    </w:pPr>
    <w:rPr>
      <w:sz w:val="14"/>
      <w:szCs w:val="22"/>
    </w:rPr>
  </w:style>
  <w:style w:type="character" w:customStyle="1" w:styleId="Heading1Char">
    <w:name w:val="Heading 1 Char"/>
    <w:link w:val="Heading1"/>
    <w:rPr>
      <w:caps/>
      <w:sz w:val="24"/>
    </w:rPr>
  </w:style>
  <w:style w:type="paragraph" w:customStyle="1" w:styleId="HDWBodyTxt-0">
    <w:name w:val="*HDWBodyTxt-0&quot;"/>
    <w:basedOn w:val="Normal"/>
    <w:pPr>
      <w:spacing w:after="240"/>
      <w:jc w:val="both"/>
    </w:pPr>
    <w:rPr>
      <w:szCs w:val="24"/>
    </w:rPr>
  </w:style>
  <w:style w:type="paragraph" w:customStyle="1" w:styleId="HDWSignature">
    <w:name w:val="*HDWSignature"/>
    <w:basedOn w:val="Normal"/>
    <w:next w:val="Normal"/>
    <w:pPr>
      <w:tabs>
        <w:tab w:val="right" w:pos="7920"/>
      </w:tabs>
      <w:spacing w:after="240"/>
      <w:ind w:left="4320"/>
    </w:pPr>
    <w:rPr>
      <w:szCs w:val="24"/>
    </w:rPr>
  </w:style>
  <w:style w:type="character" w:styleId="PlaceholderText">
    <w:name w:val="Placeholder Text"/>
    <w:uiPriority w:val="99"/>
    <w:semiHidden/>
    <w:rPr>
      <w:color w:val="808080"/>
    </w:rPr>
  </w:style>
  <w:style w:type="character" w:customStyle="1" w:styleId="BodyText2Char">
    <w:name w:val="Body Text 2 Char"/>
    <w:link w:val="BodyText2"/>
    <w:rPr>
      <w:sz w:val="24"/>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customStyle="1" w:styleId="Heading5Char">
    <w:name w:val="Heading 5 Char"/>
    <w:basedOn w:val="DefaultParagraphFont"/>
    <w:link w:val="Heading5"/>
    <w:uiPriority w:val="9"/>
    <w:rPr>
      <w:rFonts w:asciiTheme="minorHAnsi" w:eastAsiaTheme="minorEastAsia" w:hAnsiTheme="minorHAnsi"/>
      <w:b/>
      <w:bCs/>
      <w:i/>
      <w:iCs/>
      <w:sz w:val="26"/>
      <w:szCs w:val="26"/>
    </w:rPr>
  </w:style>
  <w:style w:type="paragraph" w:customStyle="1" w:styleId="Default">
    <w:name w:val="Default"/>
    <w:pPr>
      <w:autoSpaceDE w:val="0"/>
      <w:autoSpaceDN w:val="0"/>
      <w:adjustRightInd w:val="0"/>
    </w:pPr>
    <w:rPr>
      <w:rFonts w:eastAsiaTheme="minorEastAsia"/>
      <w:color w:val="000000"/>
      <w:sz w:val="24"/>
      <w:szCs w:val="24"/>
    </w:rPr>
  </w:style>
  <w:style w:type="paragraph" w:styleId="ListParagraph">
    <w:name w:val="List Paragraph"/>
    <w:basedOn w:val="Normal"/>
    <w:uiPriority w:val="34"/>
    <w:qFormat/>
    <w:pPr>
      <w:ind w:left="720"/>
      <w:contextualSpacing/>
    </w:pPr>
    <w:rPr>
      <w:szCs w:val="24"/>
    </w:rPr>
  </w:style>
  <w:style w:type="table" w:styleId="TableGrid">
    <w:name w:val="Table Grid"/>
    <w:basedOn w:val="TableNormal"/>
    <w:rsid w:val="003F4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eStampParagraph">
    <w:name w:val="File Stamp Paragraph"/>
    <w:basedOn w:val="Normal"/>
    <w:next w:val="Normal"/>
    <w:link w:val="FileStampParagraphChar"/>
    <w:qFormat/>
    <w:rsid w:val="0011103D"/>
    <w:rPr>
      <w:rFonts w:asciiTheme="minorHAnsi" w:hAnsiTheme="minorHAnsi" w:cstheme="minorBidi"/>
      <w:sz w:val="16"/>
    </w:rPr>
  </w:style>
  <w:style w:type="character" w:customStyle="1" w:styleId="FileStampParagraphChar">
    <w:name w:val="File Stamp Paragraph Char"/>
    <w:basedOn w:val="BodyTextChar2"/>
    <w:link w:val="FileStampParagraph"/>
    <w:rsid w:val="0011103D"/>
    <w:rPr>
      <w:rFonts w:asciiTheme="minorHAnsi" w:hAnsiTheme="minorHAnsi" w:cstheme="minorBidi"/>
      <w:sz w:val="16"/>
      <w:lang w:val="en-US" w:eastAsia="en-US" w:bidi="ar-SA"/>
    </w:rPr>
  </w:style>
  <w:style w:type="character" w:customStyle="1" w:styleId="FileStampCharacter">
    <w:name w:val="File Stamp Character"/>
    <w:basedOn w:val="DefaultParagraphFont"/>
    <w:uiPriority w:val="1"/>
    <w:qFormat/>
    <w:rsid w:val="006E48AB"/>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u w:val="none"/>
      <w:effect w:val="none"/>
      <w:bdr w:val="none" w:sz="0" w:space="0" w:color="auto"/>
      <w:vertAlign w:val="baseline"/>
      <w:em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5580">
      <w:bodyDiv w:val="1"/>
      <w:marLeft w:val="0"/>
      <w:marRight w:val="0"/>
      <w:marTop w:val="0"/>
      <w:marBottom w:val="0"/>
      <w:divBdr>
        <w:top w:val="none" w:sz="0" w:space="0" w:color="auto"/>
        <w:left w:val="none" w:sz="0" w:space="0" w:color="auto"/>
        <w:bottom w:val="none" w:sz="0" w:space="0" w:color="auto"/>
        <w:right w:val="none" w:sz="0" w:space="0" w:color="auto"/>
      </w:divBdr>
    </w:div>
    <w:div w:id="615916439">
      <w:bodyDiv w:val="1"/>
      <w:marLeft w:val="0"/>
      <w:marRight w:val="0"/>
      <w:marTop w:val="0"/>
      <w:marBottom w:val="0"/>
      <w:divBdr>
        <w:top w:val="none" w:sz="0" w:space="0" w:color="auto"/>
        <w:left w:val="none" w:sz="0" w:space="0" w:color="auto"/>
        <w:bottom w:val="none" w:sz="0" w:space="0" w:color="auto"/>
        <w:right w:val="none" w:sz="0" w:space="0" w:color="auto"/>
      </w:divBdr>
    </w:div>
    <w:div w:id="702483272">
      <w:bodyDiv w:val="1"/>
      <w:marLeft w:val="0"/>
      <w:marRight w:val="0"/>
      <w:marTop w:val="0"/>
      <w:marBottom w:val="0"/>
      <w:divBdr>
        <w:top w:val="none" w:sz="0" w:space="0" w:color="auto"/>
        <w:left w:val="none" w:sz="0" w:space="0" w:color="auto"/>
        <w:bottom w:val="none" w:sz="0" w:space="0" w:color="auto"/>
        <w:right w:val="none" w:sz="0" w:space="0" w:color="auto"/>
      </w:divBdr>
    </w:div>
    <w:div w:id="740718719">
      <w:bodyDiv w:val="1"/>
      <w:marLeft w:val="0"/>
      <w:marRight w:val="0"/>
      <w:marTop w:val="0"/>
      <w:marBottom w:val="0"/>
      <w:divBdr>
        <w:top w:val="none" w:sz="0" w:space="0" w:color="auto"/>
        <w:left w:val="none" w:sz="0" w:space="0" w:color="auto"/>
        <w:bottom w:val="none" w:sz="0" w:space="0" w:color="auto"/>
        <w:right w:val="none" w:sz="0" w:space="0" w:color="auto"/>
      </w:divBdr>
    </w:div>
    <w:div w:id="771628073">
      <w:bodyDiv w:val="1"/>
      <w:marLeft w:val="0"/>
      <w:marRight w:val="0"/>
      <w:marTop w:val="0"/>
      <w:marBottom w:val="0"/>
      <w:divBdr>
        <w:top w:val="none" w:sz="0" w:space="0" w:color="auto"/>
        <w:left w:val="none" w:sz="0" w:space="0" w:color="auto"/>
        <w:bottom w:val="none" w:sz="0" w:space="0" w:color="auto"/>
        <w:right w:val="none" w:sz="0" w:space="0" w:color="auto"/>
      </w:divBdr>
    </w:div>
    <w:div w:id="821894624">
      <w:bodyDiv w:val="1"/>
      <w:marLeft w:val="0"/>
      <w:marRight w:val="0"/>
      <w:marTop w:val="0"/>
      <w:marBottom w:val="0"/>
      <w:divBdr>
        <w:top w:val="none" w:sz="0" w:space="0" w:color="auto"/>
        <w:left w:val="none" w:sz="0" w:space="0" w:color="auto"/>
        <w:bottom w:val="none" w:sz="0" w:space="0" w:color="auto"/>
        <w:right w:val="none" w:sz="0" w:space="0" w:color="auto"/>
      </w:divBdr>
    </w:div>
    <w:div w:id="914899898">
      <w:bodyDiv w:val="1"/>
      <w:marLeft w:val="0"/>
      <w:marRight w:val="0"/>
      <w:marTop w:val="0"/>
      <w:marBottom w:val="0"/>
      <w:divBdr>
        <w:top w:val="none" w:sz="0" w:space="0" w:color="auto"/>
        <w:left w:val="none" w:sz="0" w:space="0" w:color="auto"/>
        <w:bottom w:val="none" w:sz="0" w:space="0" w:color="auto"/>
        <w:right w:val="none" w:sz="0" w:space="0" w:color="auto"/>
      </w:divBdr>
    </w:div>
    <w:div w:id="999700903">
      <w:bodyDiv w:val="1"/>
      <w:marLeft w:val="0"/>
      <w:marRight w:val="0"/>
      <w:marTop w:val="0"/>
      <w:marBottom w:val="0"/>
      <w:divBdr>
        <w:top w:val="none" w:sz="0" w:space="0" w:color="auto"/>
        <w:left w:val="none" w:sz="0" w:space="0" w:color="auto"/>
        <w:bottom w:val="none" w:sz="0" w:space="0" w:color="auto"/>
        <w:right w:val="none" w:sz="0" w:space="0" w:color="auto"/>
      </w:divBdr>
    </w:div>
    <w:div w:id="1018850833">
      <w:bodyDiv w:val="1"/>
      <w:marLeft w:val="0"/>
      <w:marRight w:val="0"/>
      <w:marTop w:val="0"/>
      <w:marBottom w:val="0"/>
      <w:divBdr>
        <w:top w:val="none" w:sz="0" w:space="0" w:color="auto"/>
        <w:left w:val="none" w:sz="0" w:space="0" w:color="auto"/>
        <w:bottom w:val="none" w:sz="0" w:space="0" w:color="auto"/>
        <w:right w:val="none" w:sz="0" w:space="0" w:color="auto"/>
      </w:divBdr>
    </w:div>
    <w:div w:id="1023945594">
      <w:bodyDiv w:val="1"/>
      <w:marLeft w:val="0"/>
      <w:marRight w:val="0"/>
      <w:marTop w:val="0"/>
      <w:marBottom w:val="0"/>
      <w:divBdr>
        <w:top w:val="none" w:sz="0" w:space="0" w:color="auto"/>
        <w:left w:val="none" w:sz="0" w:space="0" w:color="auto"/>
        <w:bottom w:val="none" w:sz="0" w:space="0" w:color="auto"/>
        <w:right w:val="none" w:sz="0" w:space="0" w:color="auto"/>
      </w:divBdr>
    </w:div>
    <w:div w:id="1117406346">
      <w:bodyDiv w:val="1"/>
      <w:marLeft w:val="0"/>
      <w:marRight w:val="0"/>
      <w:marTop w:val="0"/>
      <w:marBottom w:val="0"/>
      <w:divBdr>
        <w:top w:val="none" w:sz="0" w:space="0" w:color="auto"/>
        <w:left w:val="none" w:sz="0" w:space="0" w:color="auto"/>
        <w:bottom w:val="none" w:sz="0" w:space="0" w:color="auto"/>
        <w:right w:val="none" w:sz="0" w:space="0" w:color="auto"/>
      </w:divBdr>
    </w:div>
    <w:div w:id="1142766995">
      <w:bodyDiv w:val="1"/>
      <w:marLeft w:val="0"/>
      <w:marRight w:val="0"/>
      <w:marTop w:val="0"/>
      <w:marBottom w:val="0"/>
      <w:divBdr>
        <w:top w:val="none" w:sz="0" w:space="0" w:color="auto"/>
        <w:left w:val="none" w:sz="0" w:space="0" w:color="auto"/>
        <w:bottom w:val="none" w:sz="0" w:space="0" w:color="auto"/>
        <w:right w:val="none" w:sz="0" w:space="0" w:color="auto"/>
      </w:divBdr>
    </w:div>
    <w:div w:id="1387297860">
      <w:bodyDiv w:val="1"/>
      <w:marLeft w:val="0"/>
      <w:marRight w:val="0"/>
      <w:marTop w:val="0"/>
      <w:marBottom w:val="0"/>
      <w:divBdr>
        <w:top w:val="none" w:sz="0" w:space="0" w:color="auto"/>
        <w:left w:val="none" w:sz="0" w:space="0" w:color="auto"/>
        <w:bottom w:val="none" w:sz="0" w:space="0" w:color="auto"/>
        <w:right w:val="none" w:sz="0" w:space="0" w:color="auto"/>
      </w:divBdr>
    </w:div>
    <w:div w:id="1412267597">
      <w:bodyDiv w:val="1"/>
      <w:marLeft w:val="0"/>
      <w:marRight w:val="0"/>
      <w:marTop w:val="0"/>
      <w:marBottom w:val="0"/>
      <w:divBdr>
        <w:top w:val="none" w:sz="0" w:space="0" w:color="auto"/>
        <w:left w:val="none" w:sz="0" w:space="0" w:color="auto"/>
        <w:bottom w:val="none" w:sz="0" w:space="0" w:color="auto"/>
        <w:right w:val="none" w:sz="0" w:space="0" w:color="auto"/>
      </w:divBdr>
    </w:div>
    <w:div w:id="1424298003">
      <w:bodyDiv w:val="1"/>
      <w:marLeft w:val="0"/>
      <w:marRight w:val="0"/>
      <w:marTop w:val="0"/>
      <w:marBottom w:val="0"/>
      <w:divBdr>
        <w:top w:val="none" w:sz="0" w:space="0" w:color="auto"/>
        <w:left w:val="none" w:sz="0" w:space="0" w:color="auto"/>
        <w:bottom w:val="none" w:sz="0" w:space="0" w:color="auto"/>
        <w:right w:val="none" w:sz="0" w:space="0" w:color="auto"/>
      </w:divBdr>
    </w:div>
    <w:div w:id="1445807288">
      <w:bodyDiv w:val="1"/>
      <w:marLeft w:val="0"/>
      <w:marRight w:val="0"/>
      <w:marTop w:val="0"/>
      <w:marBottom w:val="0"/>
      <w:divBdr>
        <w:top w:val="none" w:sz="0" w:space="0" w:color="auto"/>
        <w:left w:val="none" w:sz="0" w:space="0" w:color="auto"/>
        <w:bottom w:val="none" w:sz="0" w:space="0" w:color="auto"/>
        <w:right w:val="none" w:sz="0" w:space="0" w:color="auto"/>
      </w:divBdr>
    </w:div>
    <w:div w:id="1516336335">
      <w:bodyDiv w:val="1"/>
      <w:marLeft w:val="0"/>
      <w:marRight w:val="0"/>
      <w:marTop w:val="0"/>
      <w:marBottom w:val="0"/>
      <w:divBdr>
        <w:top w:val="none" w:sz="0" w:space="0" w:color="auto"/>
        <w:left w:val="none" w:sz="0" w:space="0" w:color="auto"/>
        <w:bottom w:val="none" w:sz="0" w:space="0" w:color="auto"/>
        <w:right w:val="none" w:sz="0" w:space="0" w:color="auto"/>
      </w:divBdr>
    </w:div>
    <w:div w:id="1624969126">
      <w:bodyDiv w:val="1"/>
      <w:marLeft w:val="0"/>
      <w:marRight w:val="0"/>
      <w:marTop w:val="0"/>
      <w:marBottom w:val="0"/>
      <w:divBdr>
        <w:top w:val="none" w:sz="0" w:space="0" w:color="auto"/>
        <w:left w:val="none" w:sz="0" w:space="0" w:color="auto"/>
        <w:bottom w:val="none" w:sz="0" w:space="0" w:color="auto"/>
        <w:right w:val="none" w:sz="0" w:space="0" w:color="auto"/>
      </w:divBdr>
    </w:div>
    <w:div w:id="1636905462">
      <w:bodyDiv w:val="1"/>
      <w:marLeft w:val="0"/>
      <w:marRight w:val="0"/>
      <w:marTop w:val="0"/>
      <w:marBottom w:val="0"/>
      <w:divBdr>
        <w:top w:val="none" w:sz="0" w:space="0" w:color="auto"/>
        <w:left w:val="none" w:sz="0" w:space="0" w:color="auto"/>
        <w:bottom w:val="none" w:sz="0" w:space="0" w:color="auto"/>
        <w:right w:val="none" w:sz="0" w:space="0" w:color="auto"/>
      </w:divBdr>
    </w:div>
    <w:div w:id="1785153719">
      <w:bodyDiv w:val="1"/>
      <w:marLeft w:val="0"/>
      <w:marRight w:val="0"/>
      <w:marTop w:val="0"/>
      <w:marBottom w:val="0"/>
      <w:divBdr>
        <w:top w:val="none" w:sz="0" w:space="0" w:color="auto"/>
        <w:left w:val="none" w:sz="0" w:space="0" w:color="auto"/>
        <w:bottom w:val="none" w:sz="0" w:space="0" w:color="auto"/>
        <w:right w:val="none" w:sz="0" w:space="0" w:color="auto"/>
      </w:divBdr>
    </w:div>
    <w:div w:id="2035956133">
      <w:bodyDiv w:val="1"/>
      <w:marLeft w:val="0"/>
      <w:marRight w:val="0"/>
      <w:marTop w:val="0"/>
      <w:marBottom w:val="0"/>
      <w:divBdr>
        <w:top w:val="none" w:sz="0" w:space="0" w:color="auto"/>
        <w:left w:val="none" w:sz="0" w:space="0" w:color="auto"/>
        <w:bottom w:val="none" w:sz="0" w:space="0" w:color="auto"/>
        <w:right w:val="none" w:sz="0" w:space="0" w:color="auto"/>
      </w:divBdr>
    </w:div>
    <w:div w:id="2113670296">
      <w:bodyDiv w:val="1"/>
      <w:marLeft w:val="0"/>
      <w:marRight w:val="0"/>
      <w:marTop w:val="0"/>
      <w:marBottom w:val="0"/>
      <w:divBdr>
        <w:top w:val="none" w:sz="0" w:space="0" w:color="auto"/>
        <w:left w:val="none" w:sz="0" w:space="0" w:color="auto"/>
        <w:bottom w:val="none" w:sz="0" w:space="0" w:color="auto"/>
        <w:right w:val="none" w:sz="0" w:space="0" w:color="auto"/>
      </w:divBdr>
    </w:div>
    <w:div w:id="2114281225">
      <w:bodyDiv w:val="1"/>
      <w:marLeft w:val="0"/>
      <w:marRight w:val="0"/>
      <w:marTop w:val="0"/>
      <w:marBottom w:val="0"/>
      <w:divBdr>
        <w:top w:val="none" w:sz="0" w:space="0" w:color="auto"/>
        <w:left w:val="none" w:sz="0" w:space="0" w:color="auto"/>
        <w:bottom w:val="none" w:sz="0" w:space="0" w:color="auto"/>
        <w:right w:val="none" w:sz="0" w:space="0" w:color="auto"/>
      </w:divBdr>
    </w:div>
    <w:div w:id="21384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glossaryDocument" Target="glossary/document.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6.xml" Id="rId15" /><Relationship Type="http://schemas.openxmlformats.org/officeDocument/2006/relationships/footer" Target="foot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5.xml" Id="rId14" /><Relationship Type="http://schemas.openxmlformats.org/officeDocument/2006/relationships/customXml" Target="/customXML/item2.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E86336F4446BEA105BDB4A90384A8"/>
        <w:category>
          <w:name w:val="General"/>
          <w:gallery w:val="placeholder"/>
        </w:category>
        <w:types>
          <w:type w:val="bbPlcHdr"/>
        </w:types>
        <w:behaviors>
          <w:behavior w:val="content"/>
        </w:behaviors>
        <w:guid w:val="{FA2FEA94-1EF2-4ABF-AF23-BC0F0CA9148B}"/>
      </w:docPartPr>
      <w:docPartBody>
        <w:p w:rsidR="00643D37" w:rsidRDefault="00643D37"/>
      </w:docPartBody>
    </w:docPart>
    <w:docPart>
      <w:docPartPr>
        <w:name w:val="3113062D2929464F80805DC84A76C9AD"/>
        <w:category>
          <w:name w:val="General"/>
          <w:gallery w:val="placeholder"/>
        </w:category>
        <w:types>
          <w:type w:val="bbPlcHdr"/>
        </w:types>
        <w:behaviors>
          <w:behavior w:val="content"/>
        </w:behaviors>
        <w:guid w:val="{655901CC-8F0B-4F8D-9018-C54A75528C05}"/>
      </w:docPartPr>
      <w:docPartBody>
        <w:p w:rsidR="00643D37" w:rsidRDefault="00643D37"/>
      </w:docPartBody>
    </w:docPart>
    <w:docPart>
      <w:docPartPr>
        <w:name w:val="2F3321B70327482A868A1B8869369F38"/>
        <w:category>
          <w:name w:val="General"/>
          <w:gallery w:val="placeholder"/>
        </w:category>
        <w:types>
          <w:type w:val="bbPlcHdr"/>
        </w:types>
        <w:behaviors>
          <w:behavior w:val="content"/>
        </w:behaviors>
        <w:guid w:val="{9320E6FD-A1AB-4D35-8E1C-1BC377604711}"/>
      </w:docPartPr>
      <w:docPartBody>
        <w:p w:rsidR="00643D37" w:rsidRDefault="00643D37"/>
      </w:docPartBody>
    </w:docPart>
    <w:docPart>
      <w:docPartPr>
        <w:name w:val="30A73460BA904825AB25F5C3F3350204"/>
        <w:category>
          <w:name w:val="General"/>
          <w:gallery w:val="placeholder"/>
        </w:category>
        <w:types>
          <w:type w:val="bbPlcHdr"/>
        </w:types>
        <w:behaviors>
          <w:behavior w:val="content"/>
        </w:behaviors>
        <w:guid w:val="{ECEB6637-EEDA-4785-825E-3BB24E84FAF5}"/>
      </w:docPartPr>
      <w:docPartBody>
        <w:p w:rsidR="00643D37" w:rsidRDefault="00643D37"/>
      </w:docPartBody>
    </w:docPart>
    <w:docPart>
      <w:docPartPr>
        <w:name w:val="EB0FA15704E945F99793C61AF668F049"/>
        <w:category>
          <w:name w:val="General"/>
          <w:gallery w:val="placeholder"/>
        </w:category>
        <w:types>
          <w:type w:val="bbPlcHdr"/>
        </w:types>
        <w:behaviors>
          <w:behavior w:val="content"/>
        </w:behaviors>
        <w:guid w:val="{765372C4-722E-41D2-8990-38E3AEA39352}"/>
      </w:docPartPr>
      <w:docPartBody>
        <w:p w:rsidR="00643D37" w:rsidRDefault="00643D37"/>
      </w:docPartBody>
    </w:docPart>
    <w:docPart>
      <w:docPartPr>
        <w:name w:val="A0B88C07C0A84644A0785CF798B28AA7"/>
        <w:category>
          <w:name w:val="General"/>
          <w:gallery w:val="placeholder"/>
        </w:category>
        <w:types>
          <w:type w:val="bbPlcHdr"/>
        </w:types>
        <w:behaviors>
          <w:behavior w:val="content"/>
        </w:behaviors>
        <w:guid w:val="{428C5748-DC97-4DBF-BB54-35867DD34DD7}"/>
      </w:docPartPr>
      <w:docPartBody>
        <w:p w:rsidR="00643D37" w:rsidRDefault="00643D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D37"/>
    <w:rsid w:val="002726C2"/>
    <w:rsid w:val="002D3EFD"/>
    <w:rsid w:val="00643D37"/>
    <w:rsid w:val="00F4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ACTIVE!50662511.2</documentid>
  <senderid>AFITZGER</senderid>
  <senderemail>AFITZGERALD@BARCLAYDAMON.COM</senderemail>
  <lastmodified>2026-05-12T13:08:00.0000000-04:00</lastmodified>
  <database>ACTIVE</database>
</properties>
</file>

<file path=customXML/itemProps2.xml><?xml version="1.0" encoding="utf-8"?>
<ds:datastoreItem xmlns:ds="http://schemas.openxmlformats.org/officeDocument/2006/customXml" ds:itemID="{5165FB04-5ECF-4152-9D4F-10C5A19D90B4}">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ilestamp xmlns="http://schemas.beclegal.com/legalbar/filestamp">
  <CurrentDate>5/12/2026</CurrentDate>
  <CurrentTime>8:10 AM</CurrentTime>
  <Author>AFITZGER</Author>
  <Typist>AFITZGER</Typist>
  <Class>DOC</Class>
  <SubClass/>
  <FileName>C:\Users\jkilmer\AppData\Roaming\iManage\Work\Recent\150 Sunrise Highway LLC - Straight Lease Transaction - Town of Hempstead Industrial Development - 359076-3231057\Rs Public Hearing (Hempstead IDA - (50662511.1).docx</FileName>
  <DescriptiveName>Rs Public Hearing (Hempstead IDA - 150 Sunrise Highway)</DescriptiveName>
  <DMLibrary>ACTIVE</DMLibrary>
  <FileStampFormatID>10</FileStampFormatID>
  <Placement>AllFooters</Placement>
  <Client>359076</Client>
  <Matter>3231057</Matter>
  <DocNumber>50662511</DocNumber>
  <Version>2</Version>
  <IWL>iwl:dms=BD.CLOUDIMANAGE.COM&amp;&amp;lib=ACTIVE&amp;&amp;num=50662511&amp;&amp;ver=2</IWL>
  <DMCustom1>359076</DMCustom1>
  <DMCustom1Description>Town of Hempstead Industrial Development</DMCustom1Description>
  <DMCustom2>3231057</DMCustom2>
  <DMCustom2Description>150 Sunrise Highway LLC - Straight Lease Transaction</DMCustom2Description>
  <DMCustom3/>
  <DMCustom4/>
  <DMCustom5>18</DMCustom5>
  <DMCustom6/>
  <DMCustom7/>
  <DMCustom8/>
  <DMCustom9/>
  <DMCustom10/>
  <DMCustom11/>
  <DMCustom12/>
  <DMCustom13/>
  <DMCustom14/>
  <DMCustom15/>
  <DMCustom16/>
  <DMCustom17/>
  <DMCustom18/>
  <DMCustom19/>
  <DMCustom20/>
  <DMCustom21/>
  <DMCustom22/>
  <DMCustom23/>
  <DMCustom24/>
  <DMCustom25/>
  <DMCustom26/>
  <DMCustom27/>
  <DMCustom28/>
  <DMCustom29>14</DMCustom29>
  <DMCustom30/>
  <DMCustom31/>
  <Stamp xmlns="">
    <Format>DocNumber;</Format>
    <Value>50662511</Value>
  </Stamp>
  <FilePath>C:\Users\afitzger\AppData\Roaming\iManage\Work\Recent\150 Sunrise Highway LLC - Straight Lease Transaction - Town of Hempstead Industrial Development - 359076-3231057\Rs Public Hearing (Hempstead IDA -(50662511.2).docx</FilePath>
</filestamp>
</file>

<file path=customXml/itemProps1.xml><?xml version="1.0" encoding="utf-8"?>
<ds:datastoreItem xmlns:ds="http://schemas.openxmlformats.org/officeDocument/2006/customXml" ds:itemID="{2684F26E-C0AC-4F89-81A5-D6817F844C26}">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1985</Words>
  <Characters>10300</Characters>
  <Application>Microsoft Office Word</Application>
  <DocSecurity>0</DocSecurity>
  <Lines>198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Barclay Damon</cp:lastModifiedBy>
  <cp:revision>7</cp:revision>
  <cp:lastPrinted>1900-01-01T05:00:00Z</cp:lastPrinted>
  <dcterms:created xsi:type="dcterms:W3CDTF">2026-05-12T14:34:00Z</dcterms:created>
  <dcterms:modified xsi:type="dcterms:W3CDTF">2026-05-12T17:08:00Z</dcterms:modified>
</cp:coreProperties>
</file>