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7D" w:rsidRPr="00142F3E" w:rsidRDefault="00DE427D" w:rsidP="00DE427D">
      <w:pPr>
        <w:suppressAutoHyphens/>
        <w:jc w:val="center"/>
        <w:rPr>
          <w:sz w:val="23"/>
          <w:szCs w:val="23"/>
        </w:rPr>
      </w:pPr>
      <w:r w:rsidRPr="00142F3E">
        <w:rPr>
          <w:sz w:val="23"/>
          <w:szCs w:val="23"/>
        </w:rPr>
        <w:t>________________________________</w:t>
      </w:r>
    </w:p>
    <w:p w:rsidR="00DE427D" w:rsidRPr="009C5F16" w:rsidRDefault="00DE427D" w:rsidP="00DE427D">
      <w:pPr>
        <w:suppressAutoHyphens/>
        <w:spacing w:before="240"/>
        <w:jc w:val="center"/>
        <w:rPr>
          <w:szCs w:val="24"/>
        </w:rPr>
      </w:pPr>
      <w:r w:rsidRPr="009C5F16">
        <w:rPr>
          <w:szCs w:val="24"/>
        </w:rPr>
        <w:t>NOTICE OF PUBLIC HEARING</w:t>
      </w:r>
    </w:p>
    <w:p w:rsidR="00DE427D" w:rsidRPr="009C5F16" w:rsidRDefault="00DE427D" w:rsidP="00DE427D">
      <w:pPr>
        <w:suppressAutoHyphens/>
        <w:spacing w:after="240"/>
        <w:jc w:val="center"/>
        <w:rPr>
          <w:szCs w:val="24"/>
        </w:rPr>
      </w:pPr>
      <w:r w:rsidRPr="009C5F16">
        <w:rPr>
          <w:szCs w:val="24"/>
        </w:rPr>
        <w:t>_________________________________</w:t>
      </w:r>
    </w:p>
    <w:p w:rsidR="00DE427D" w:rsidRPr="009C5F16" w:rsidRDefault="00DE427D" w:rsidP="00C05136">
      <w:pPr>
        <w:pStyle w:val="BodyText"/>
        <w:jc w:val="both"/>
      </w:pPr>
      <w:r w:rsidRPr="009C5F16">
        <w:rPr>
          <w:b/>
        </w:rPr>
        <w:t>NOTICE IS HEREBY GIVEN</w:t>
      </w:r>
      <w:r w:rsidRPr="009C5F16">
        <w:t xml:space="preserve"> that a public hearing pursuant to Title 1 of Article 18-A of the New York General Municipal Law will be held by the Town of Hempstead Industrial Development Agency (the “</w:t>
      </w:r>
      <w:r w:rsidRPr="009C5F16">
        <w:rPr>
          <w:b/>
        </w:rPr>
        <w:t>Agency</w:t>
      </w:r>
      <w:r>
        <w:t xml:space="preserve">”), on the </w:t>
      </w:r>
      <w:bookmarkStart w:id="0" w:name="_GoBack"/>
      <w:bookmarkEnd w:id="0"/>
      <w:r w:rsidR="00A53E78">
        <w:t>11</w:t>
      </w:r>
      <w:r w:rsidR="00A53E78" w:rsidRPr="00A53E78">
        <w:rPr>
          <w:vertAlign w:val="superscript"/>
        </w:rPr>
        <w:t>th</w:t>
      </w:r>
      <w:r w:rsidR="00A53E78">
        <w:t xml:space="preserve"> day</w:t>
      </w:r>
      <w:r w:rsidRPr="009C5F16">
        <w:t xml:space="preserve"> of </w:t>
      </w:r>
      <w:r>
        <w:t xml:space="preserve">January, 2022, at </w:t>
      </w:r>
      <w:r w:rsidR="00A53E78">
        <w:t>9:30</w:t>
      </w:r>
      <w:r w:rsidRPr="009C5F16">
        <w:t xml:space="preserve"> a.m., local time, at 350 Front Street 2</w:t>
      </w:r>
      <w:r w:rsidRPr="009C5F16">
        <w:rPr>
          <w:vertAlign w:val="superscript"/>
        </w:rPr>
        <w:t>nd</w:t>
      </w:r>
      <w:r w:rsidRPr="009C5F16">
        <w:t xml:space="preserve"> Floor, Hempstead, New York, in connection with the following matters:</w:t>
      </w:r>
    </w:p>
    <w:p w:rsidR="00DE427D" w:rsidRDefault="00DE427D" w:rsidP="00C05136">
      <w:pPr>
        <w:pStyle w:val="BodyText"/>
        <w:jc w:val="both"/>
        <w:rPr>
          <w:color w:val="000000"/>
        </w:rPr>
      </w:pPr>
      <w:r>
        <w:t xml:space="preserve">The Agency previously assisted in: (a) </w:t>
      </w:r>
      <w:r>
        <w:rPr>
          <w:color w:val="000000"/>
        </w:rPr>
        <w:t>the acquisition of an approximately 6.5 acre parcel of land located at 51 Charles Lindbergh Boulevard, Uniondale, New York 11553 (the “</w:t>
      </w:r>
      <w:r>
        <w:rPr>
          <w:b/>
          <w:color w:val="000000"/>
        </w:rPr>
        <w:t>Land</w:t>
      </w:r>
      <w:r>
        <w:rPr>
          <w:color w:val="000000"/>
        </w:rPr>
        <w:t>”), the renovation of an approximately 108,000 square foot building located thereon (the “</w:t>
      </w:r>
      <w:r>
        <w:rPr>
          <w:b/>
          <w:color w:val="000000"/>
        </w:rPr>
        <w:t>Original Improvements</w:t>
      </w:r>
      <w:r>
        <w:rPr>
          <w:color w:val="000000"/>
        </w:rPr>
        <w:t>”),</w:t>
      </w:r>
      <w:r>
        <w:rPr>
          <w:b/>
          <w:color w:val="000000"/>
        </w:rPr>
        <w:t xml:space="preserve"> </w:t>
      </w:r>
      <w:r>
        <w:rPr>
          <w:color w:val="000000"/>
        </w:rPr>
        <w:t>and the acquisition and installation therein of certain equipment and personal property (the “</w:t>
      </w:r>
      <w:r>
        <w:rPr>
          <w:b/>
          <w:color w:val="000000"/>
        </w:rPr>
        <w:t>Original Equipment</w:t>
      </w:r>
      <w:r>
        <w:rPr>
          <w:color w:val="000000"/>
        </w:rPr>
        <w:t>”; and together with the Land and the Original Improvements, the “</w:t>
      </w:r>
      <w:r>
        <w:rPr>
          <w:b/>
          <w:color w:val="000000"/>
        </w:rPr>
        <w:t>Original Facility</w:t>
      </w:r>
      <w:r>
        <w:rPr>
          <w:color w:val="000000"/>
        </w:rPr>
        <w:t xml:space="preserve">”), which Original Facility was leased and subleased by the Agency to </w:t>
      </w:r>
      <w:proofErr w:type="spellStart"/>
      <w:r>
        <w:rPr>
          <w:color w:val="000000"/>
        </w:rPr>
        <w:t>Novapark</w:t>
      </w:r>
      <w:proofErr w:type="spellEnd"/>
      <w:r>
        <w:rPr>
          <w:color w:val="000000"/>
        </w:rPr>
        <w:t>, LLC, a Delaware limited liability company (the “</w:t>
      </w:r>
      <w:proofErr w:type="spellStart"/>
      <w:r w:rsidRPr="00E82C24">
        <w:rPr>
          <w:b/>
          <w:color w:val="000000"/>
        </w:rPr>
        <w:t>Novapark</w:t>
      </w:r>
      <w:proofErr w:type="spellEnd"/>
      <w:r>
        <w:rPr>
          <w:color w:val="000000"/>
        </w:rPr>
        <w:t xml:space="preserve">”), and sub-subleased by </w:t>
      </w:r>
      <w:proofErr w:type="spellStart"/>
      <w:r>
        <w:rPr>
          <w:color w:val="000000"/>
        </w:rPr>
        <w:t>Novapark</w:t>
      </w:r>
      <w:proofErr w:type="spellEnd"/>
      <w:r>
        <w:rPr>
          <w:color w:val="000000"/>
        </w:rPr>
        <w:t xml:space="preserve">, in part, to </w:t>
      </w:r>
      <w:proofErr w:type="spellStart"/>
      <w:r>
        <w:rPr>
          <w:color w:val="000000"/>
        </w:rPr>
        <w:t>Angion</w:t>
      </w:r>
      <w:proofErr w:type="spellEnd"/>
      <w:r>
        <w:rPr>
          <w:color w:val="000000"/>
        </w:rPr>
        <w:t xml:space="preserve"> </w:t>
      </w:r>
      <w:proofErr w:type="spellStart"/>
      <w:r>
        <w:rPr>
          <w:color w:val="000000"/>
        </w:rPr>
        <w:t>Biomedica</w:t>
      </w:r>
      <w:proofErr w:type="spellEnd"/>
      <w:r>
        <w:rPr>
          <w:color w:val="000000"/>
        </w:rPr>
        <w:t xml:space="preserve"> Corp., a Delaware business corporation (</w:t>
      </w:r>
      <w:r>
        <w:t>the “</w:t>
      </w:r>
      <w:r>
        <w:rPr>
          <w:b/>
        </w:rPr>
        <w:t>Sublessee</w:t>
      </w:r>
      <w:r>
        <w:t>”), and which Original Facility is used by the Sublessee</w:t>
      </w:r>
      <w:r>
        <w:rPr>
          <w:color w:val="000000"/>
        </w:rPr>
        <w:t xml:space="preserve"> for its medical research business of conducting clinical trials and preclinical research focused on discovery and development of drugs that harness the body’s protective, reparative and regenerative systems toward therapeutic benefit, and which Original Facility is sub-subleased by </w:t>
      </w:r>
      <w:proofErr w:type="spellStart"/>
      <w:r>
        <w:rPr>
          <w:color w:val="000000"/>
        </w:rPr>
        <w:t>Novapark</w:t>
      </w:r>
      <w:proofErr w:type="spellEnd"/>
      <w:r>
        <w:rPr>
          <w:color w:val="000000"/>
        </w:rPr>
        <w:t>, in part, to various tenants.</w:t>
      </w:r>
    </w:p>
    <w:p w:rsidR="00DE427D" w:rsidRDefault="00DE427D" w:rsidP="00C05136">
      <w:pPr>
        <w:pStyle w:val="BodyText"/>
        <w:widowControl w:val="0"/>
        <w:jc w:val="both"/>
      </w:pPr>
      <w:r>
        <w:t>The Agency acquired a leasehold interest in the Land and the Original Improvements pursuant to a certain Company Lease Agreement, dated as of December 1, 2011 (the “</w:t>
      </w:r>
      <w:r>
        <w:rPr>
          <w:b/>
        </w:rPr>
        <w:t>Original Company Lease</w:t>
      </w:r>
      <w:r>
        <w:t xml:space="preserve">”), by and between </w:t>
      </w:r>
      <w:proofErr w:type="spellStart"/>
      <w:r>
        <w:rPr>
          <w:color w:val="000000"/>
        </w:rPr>
        <w:t>Novapark</w:t>
      </w:r>
      <w:proofErr w:type="spellEnd"/>
      <w:r>
        <w:t xml:space="preserve"> and the Agency</w:t>
      </w:r>
      <w:r>
        <w:rPr>
          <w:color w:val="000000"/>
        </w:rPr>
        <w:t>.</w:t>
      </w:r>
    </w:p>
    <w:p w:rsidR="00DE427D" w:rsidRDefault="00DE427D" w:rsidP="00C05136">
      <w:pPr>
        <w:pStyle w:val="BodyText"/>
        <w:widowControl w:val="0"/>
        <w:jc w:val="both"/>
        <w:rPr>
          <w:color w:val="000000"/>
        </w:rPr>
      </w:pPr>
      <w:r>
        <w:t>The</w:t>
      </w:r>
      <w:r>
        <w:rPr>
          <w:color w:val="000000"/>
        </w:rPr>
        <w:t xml:space="preserve"> Agency previously leased and subleased the Original Facility </w:t>
      </w:r>
      <w:r>
        <w:t xml:space="preserve">to </w:t>
      </w:r>
      <w:proofErr w:type="spellStart"/>
      <w:r>
        <w:rPr>
          <w:color w:val="000000"/>
        </w:rPr>
        <w:t>Novapark</w:t>
      </w:r>
      <w:proofErr w:type="spellEnd"/>
      <w:r>
        <w:t xml:space="preserve"> pursuant to </w:t>
      </w:r>
      <w:r>
        <w:rPr>
          <w:color w:val="000000"/>
        </w:rPr>
        <w:t>a certain Lease Agreement, dated as of December 1, 2011 (the “</w:t>
      </w:r>
      <w:r>
        <w:rPr>
          <w:b/>
          <w:color w:val="000000"/>
        </w:rPr>
        <w:t>Original Lease Agreement</w:t>
      </w:r>
      <w:r>
        <w:rPr>
          <w:color w:val="000000"/>
        </w:rPr>
        <w:t xml:space="preserve">”), by and between the Agency and </w:t>
      </w:r>
      <w:proofErr w:type="spellStart"/>
      <w:r>
        <w:rPr>
          <w:color w:val="000000"/>
        </w:rPr>
        <w:t>Novapark</w:t>
      </w:r>
      <w:proofErr w:type="spellEnd"/>
      <w:r>
        <w:rPr>
          <w:color w:val="000000"/>
        </w:rPr>
        <w:t>.</w:t>
      </w:r>
    </w:p>
    <w:p w:rsidR="00DE427D" w:rsidRDefault="00DE427D" w:rsidP="00C05136">
      <w:pPr>
        <w:pStyle w:val="BodyText"/>
        <w:jc w:val="both"/>
      </w:pPr>
      <w:r>
        <w:t xml:space="preserve">In connection with the leasing of the Original Facility, the Agency, </w:t>
      </w:r>
      <w:proofErr w:type="spellStart"/>
      <w:r>
        <w:rPr>
          <w:color w:val="000000"/>
        </w:rPr>
        <w:t>Novapark</w:t>
      </w:r>
      <w:proofErr w:type="spellEnd"/>
      <w:r>
        <w:t xml:space="preserve"> and the </w:t>
      </w:r>
      <w:proofErr w:type="spellStart"/>
      <w:r>
        <w:t>Sublessee</w:t>
      </w:r>
      <w:proofErr w:type="spellEnd"/>
      <w:r>
        <w:t xml:space="preserve"> previously entered into a Payment-in-Lieu-of-Tax Agreement, dated as of December 1, 2011 (the “</w:t>
      </w:r>
      <w:r>
        <w:rPr>
          <w:b/>
        </w:rPr>
        <w:t>PILOT Agreement</w:t>
      </w:r>
      <w:r>
        <w:t>”).</w:t>
      </w:r>
    </w:p>
    <w:p w:rsidR="00DE427D" w:rsidRDefault="00DE427D" w:rsidP="00C05136">
      <w:pPr>
        <w:pStyle w:val="BodyText"/>
        <w:jc w:val="both"/>
      </w:pPr>
      <w:r>
        <w:t xml:space="preserve">In connection with the leasing of the Original Facility, the Agency, </w:t>
      </w:r>
      <w:proofErr w:type="spellStart"/>
      <w:r>
        <w:rPr>
          <w:color w:val="000000"/>
        </w:rPr>
        <w:t>Novapark</w:t>
      </w:r>
      <w:proofErr w:type="spellEnd"/>
      <w:r>
        <w:t xml:space="preserve"> and the </w:t>
      </w:r>
      <w:proofErr w:type="spellStart"/>
      <w:r>
        <w:t>Sublessee</w:t>
      </w:r>
      <w:proofErr w:type="spellEnd"/>
      <w:r>
        <w:t xml:space="preserve"> entered into a certain Environmental Compliance and Indemnification Agreement, dated as of December 1, 2011 (the “</w:t>
      </w:r>
      <w:r>
        <w:rPr>
          <w:b/>
        </w:rPr>
        <w:t>Environmental Compliance and Indemnification Agreement</w:t>
      </w:r>
      <w:r>
        <w:t xml:space="preserve">”), by and among the Agency, </w:t>
      </w:r>
      <w:proofErr w:type="spellStart"/>
      <w:r>
        <w:t>Novapark</w:t>
      </w:r>
      <w:proofErr w:type="spellEnd"/>
      <w:r>
        <w:t xml:space="preserve"> and the </w:t>
      </w:r>
      <w:proofErr w:type="spellStart"/>
      <w:r>
        <w:t>Sublessee</w:t>
      </w:r>
      <w:proofErr w:type="spellEnd"/>
      <w:r>
        <w:t>.</w:t>
      </w:r>
    </w:p>
    <w:p w:rsidR="00DE427D" w:rsidRDefault="00DE427D" w:rsidP="00C05136">
      <w:pPr>
        <w:pStyle w:val="BodyText"/>
        <w:jc w:val="both"/>
      </w:pPr>
      <w:r>
        <w:t xml:space="preserve">WHEREAS, in connection with the leasing of the Original Facility, the Agency, </w:t>
      </w:r>
      <w:proofErr w:type="spellStart"/>
      <w:r>
        <w:rPr>
          <w:color w:val="000000"/>
        </w:rPr>
        <w:t>Novapark</w:t>
      </w:r>
      <w:proofErr w:type="spellEnd"/>
      <w:r>
        <w:t xml:space="preserve"> and the </w:t>
      </w:r>
      <w:proofErr w:type="spellStart"/>
      <w:r>
        <w:t>Sublessee</w:t>
      </w:r>
      <w:proofErr w:type="spellEnd"/>
      <w:r>
        <w:t xml:space="preserve"> previously entered into a Recapture Agreement, dated as of December 1, 2011 (the “</w:t>
      </w:r>
      <w:r>
        <w:rPr>
          <w:b/>
        </w:rPr>
        <w:t>Recapture Agreement</w:t>
      </w:r>
      <w:r>
        <w:t>”).</w:t>
      </w:r>
    </w:p>
    <w:p w:rsidR="00DE427D" w:rsidRDefault="00DE427D" w:rsidP="00C05136">
      <w:pPr>
        <w:pStyle w:val="BodyText"/>
        <w:jc w:val="both"/>
      </w:pPr>
      <w:proofErr w:type="spellStart"/>
      <w:r>
        <w:rPr>
          <w:color w:val="000000"/>
        </w:rPr>
        <w:t>Novapark</w:t>
      </w:r>
      <w:proofErr w:type="spellEnd"/>
      <w:r>
        <w:t xml:space="preserve"> previously requested the Agency’s assistance in: (a) the renovation of an approximately 60,000 square foot portion of the Original Facility (the “</w:t>
      </w:r>
      <w:r>
        <w:rPr>
          <w:b/>
        </w:rPr>
        <w:t>2020 Improvements</w:t>
      </w:r>
      <w:r>
        <w:t>”; and together with the Original Improvements, the “</w:t>
      </w:r>
      <w:r>
        <w:rPr>
          <w:b/>
        </w:rPr>
        <w:t>Improvements</w:t>
      </w:r>
      <w:r>
        <w:t xml:space="preserve">”), and the acquisition and </w:t>
      </w:r>
      <w:r>
        <w:lastRenderedPageBreak/>
        <w:t>installation of certain equipment and personal property, including but not limited to HVAC and electrical systems (the “</w:t>
      </w:r>
      <w:r>
        <w:rPr>
          <w:b/>
        </w:rPr>
        <w:t>2020 Equipment</w:t>
      </w:r>
      <w:r>
        <w:t>”; and together with the Improvements and the Original Facility, the “</w:t>
      </w:r>
      <w:r>
        <w:rPr>
          <w:b/>
        </w:rPr>
        <w:t>Facility</w:t>
      </w:r>
      <w:r>
        <w:t xml:space="preserve">”), which Facility will continue to be leased and subleased by the Agency to </w:t>
      </w:r>
      <w:proofErr w:type="spellStart"/>
      <w:r>
        <w:rPr>
          <w:color w:val="000000"/>
        </w:rPr>
        <w:t>Novapark</w:t>
      </w:r>
      <w:proofErr w:type="spellEnd"/>
      <w:r>
        <w:t xml:space="preserve"> and further subleased by </w:t>
      </w:r>
      <w:proofErr w:type="spellStart"/>
      <w:r>
        <w:rPr>
          <w:color w:val="000000"/>
        </w:rPr>
        <w:t>Novapark</w:t>
      </w:r>
      <w:proofErr w:type="spellEnd"/>
      <w:r>
        <w:t xml:space="preserve"> to the </w:t>
      </w:r>
      <w:proofErr w:type="spellStart"/>
      <w:r>
        <w:t>Sublessee</w:t>
      </w:r>
      <w:proofErr w:type="spellEnd"/>
      <w:r>
        <w:t>, JOVIA Financial Credit Union (“</w:t>
      </w:r>
      <w:r>
        <w:rPr>
          <w:b/>
        </w:rPr>
        <w:t>JOVIA</w:t>
      </w:r>
      <w:r>
        <w:t xml:space="preserve">”), and </w:t>
      </w:r>
      <w:proofErr w:type="spellStart"/>
      <w:r>
        <w:t>Chem</w:t>
      </w:r>
      <w:proofErr w:type="spellEnd"/>
      <w:r>
        <w:t xml:space="preserve"> RX Pharmacy Services, LLC (“</w:t>
      </w:r>
      <w:proofErr w:type="spellStart"/>
      <w:r>
        <w:rPr>
          <w:b/>
        </w:rPr>
        <w:t>ChemRX</w:t>
      </w:r>
      <w:proofErr w:type="spellEnd"/>
      <w:r>
        <w:t xml:space="preserve">”), and which Facility will continue to be used by the Sublessee in its medical research business, by JOVIA as a call center, for general office uses and as a credit union branch, and by </w:t>
      </w:r>
      <w:proofErr w:type="spellStart"/>
      <w:r>
        <w:t>ChemRX</w:t>
      </w:r>
      <w:proofErr w:type="spellEnd"/>
      <w:r>
        <w:t xml:space="preserve"> as a pharmaceutical distributor for long term care facilities (the “</w:t>
      </w:r>
      <w:r>
        <w:rPr>
          <w:b/>
        </w:rPr>
        <w:t>Project</w:t>
      </w:r>
      <w:r>
        <w:t>”).</w:t>
      </w:r>
    </w:p>
    <w:p w:rsidR="00DE427D" w:rsidRDefault="00DE427D" w:rsidP="00C05136">
      <w:pPr>
        <w:pStyle w:val="BodyText"/>
        <w:widowControl w:val="0"/>
        <w:jc w:val="both"/>
      </w:pPr>
      <w:proofErr w:type="spellStart"/>
      <w:r>
        <w:rPr>
          <w:color w:val="000000"/>
        </w:rPr>
        <w:t>Novapark</w:t>
      </w:r>
      <w:proofErr w:type="spellEnd"/>
      <w:r>
        <w:t xml:space="preserve"> agreed to amend and restate the Original Company Lease, to continue leasing the Land and the Original Improvements and to lease the 2020 Improvements to the Agency, all pursuant to and in accordance with an Amended and Restated Company Lease, dated as of July 1, 2020 (collectively, the Original Company Lease and the Amended and Restated Company Lease are the “</w:t>
      </w:r>
      <w:r>
        <w:rPr>
          <w:b/>
        </w:rPr>
        <w:t>Company Lease</w:t>
      </w:r>
      <w:r>
        <w:t xml:space="preserve">”), between </w:t>
      </w:r>
      <w:proofErr w:type="spellStart"/>
      <w:r>
        <w:rPr>
          <w:color w:val="000000"/>
        </w:rPr>
        <w:t>Novapark</w:t>
      </w:r>
      <w:proofErr w:type="spellEnd"/>
      <w:r>
        <w:t xml:space="preserve"> and the Agency.</w:t>
      </w:r>
    </w:p>
    <w:p w:rsidR="00DE427D" w:rsidRDefault="00DE427D" w:rsidP="00C05136">
      <w:pPr>
        <w:pStyle w:val="BodyText"/>
        <w:widowControl w:val="0"/>
        <w:jc w:val="both"/>
      </w:pPr>
      <w:r>
        <w:t>The Company agreed to transfer to the Agency title to the 2020 Equipment pursuant to a Bill of Sale, dated July 31, 2020 (the “</w:t>
      </w:r>
      <w:r>
        <w:rPr>
          <w:b/>
        </w:rPr>
        <w:t>Bill of Sale</w:t>
      </w:r>
      <w:r>
        <w:t xml:space="preserve">”), from </w:t>
      </w:r>
      <w:proofErr w:type="spellStart"/>
      <w:r>
        <w:rPr>
          <w:color w:val="000000"/>
        </w:rPr>
        <w:t>Novapark</w:t>
      </w:r>
      <w:proofErr w:type="spellEnd"/>
      <w:r>
        <w:t xml:space="preserve"> to the Agency.</w:t>
      </w:r>
    </w:p>
    <w:p w:rsidR="00DE427D" w:rsidRDefault="00DE427D" w:rsidP="00C05136">
      <w:pPr>
        <w:pStyle w:val="BodyText"/>
        <w:widowControl w:val="0"/>
        <w:jc w:val="both"/>
      </w:pPr>
      <w:r>
        <w:t xml:space="preserve">The Agency agreed to sublease and lease the Facility to </w:t>
      </w:r>
      <w:proofErr w:type="spellStart"/>
      <w:r>
        <w:rPr>
          <w:color w:val="000000"/>
        </w:rPr>
        <w:t>Novapark</w:t>
      </w:r>
      <w:proofErr w:type="spellEnd"/>
      <w:r>
        <w:t xml:space="preserve"> pursuant to the terms of a certain Amended and Restated Lease and Project Agreement, dated as of July 1, 2020 (the “</w:t>
      </w:r>
      <w:r>
        <w:rPr>
          <w:b/>
        </w:rPr>
        <w:t>Amended and Restated Lease Agreement</w:t>
      </w:r>
      <w:r>
        <w:t>”; and together with the Original Lease Agreement, the “</w:t>
      </w:r>
      <w:r w:rsidRPr="005D024A">
        <w:rPr>
          <w:b/>
        </w:rPr>
        <w:t>2020</w:t>
      </w:r>
      <w:r>
        <w:t xml:space="preserve"> </w:t>
      </w:r>
      <w:r>
        <w:rPr>
          <w:b/>
        </w:rPr>
        <w:t>Lease Agreement</w:t>
      </w:r>
      <w:r>
        <w:t xml:space="preserve">”), by and between the Agency and </w:t>
      </w:r>
      <w:proofErr w:type="spellStart"/>
      <w:r>
        <w:rPr>
          <w:color w:val="000000"/>
        </w:rPr>
        <w:t>Novapark</w:t>
      </w:r>
      <w:proofErr w:type="spellEnd"/>
      <w:r>
        <w:t>.</w:t>
      </w:r>
    </w:p>
    <w:p w:rsidR="00DE427D" w:rsidRDefault="00DE427D" w:rsidP="00C05136">
      <w:pPr>
        <w:pStyle w:val="BodyText"/>
        <w:jc w:val="both"/>
      </w:pPr>
      <w:r>
        <w:t>The PILOT Agreement was amended and restated by the Amended and Restated Lease Agreement.</w:t>
      </w:r>
    </w:p>
    <w:p w:rsidR="00DE427D" w:rsidRDefault="00DE427D" w:rsidP="00C05136">
      <w:pPr>
        <w:pStyle w:val="BodyText"/>
        <w:jc w:val="both"/>
      </w:pPr>
      <w:r>
        <w:t>The Environmental Compliance and Indemnification Agreement was amended and restated by the Amended and Restated Lease Agreement.</w:t>
      </w:r>
    </w:p>
    <w:p w:rsidR="00DE427D" w:rsidRDefault="00DE427D" w:rsidP="00C05136">
      <w:pPr>
        <w:pStyle w:val="BodyText"/>
        <w:jc w:val="both"/>
      </w:pPr>
      <w:r>
        <w:t>The Recapture Agreement was amended and restated by the Amended and Restated Lease Agreement.</w:t>
      </w:r>
    </w:p>
    <w:p w:rsidR="00DE427D" w:rsidRDefault="00DE427D" w:rsidP="00C05136">
      <w:pPr>
        <w:pStyle w:val="BodyText"/>
        <w:jc w:val="both"/>
      </w:pPr>
      <w:r>
        <w:t>IV1 Logistics Acquisition LLC</w:t>
      </w:r>
      <w:r>
        <w:rPr>
          <w:caps/>
        </w:rPr>
        <w:t xml:space="preserve">, </w:t>
      </w:r>
      <w:r>
        <w:t>a Delaware limited liability company</w:t>
      </w:r>
      <w:r>
        <w:rPr>
          <w:caps/>
        </w:rPr>
        <w:t>,</w:t>
      </w:r>
      <w:r>
        <w:t xml:space="preserve"> authorized to transact business in the State of New York (the “</w:t>
      </w:r>
      <w:r>
        <w:rPr>
          <w:b/>
        </w:rPr>
        <w:t>Company</w:t>
      </w:r>
      <w:r>
        <w:t>”), has submitted its application for financial assistance (the “</w:t>
      </w:r>
      <w:r>
        <w:rPr>
          <w:b/>
          <w:bCs/>
        </w:rPr>
        <w:t>Application</w:t>
      </w:r>
      <w:r>
        <w:t>”), to the Agency and requested the Agency’s consent to the (</w:t>
      </w:r>
      <w:proofErr w:type="spellStart"/>
      <w:r>
        <w:t>i</w:t>
      </w:r>
      <w:proofErr w:type="spellEnd"/>
      <w:r>
        <w:t xml:space="preserve">) </w:t>
      </w:r>
      <w:r w:rsidRPr="000245A1">
        <w:t xml:space="preserve">assignment </w:t>
      </w:r>
      <w:r>
        <w:t xml:space="preserve">by </w:t>
      </w:r>
      <w:proofErr w:type="spellStart"/>
      <w:r>
        <w:t>Novapark</w:t>
      </w:r>
      <w:proofErr w:type="spellEnd"/>
      <w:r>
        <w:t xml:space="preserve"> </w:t>
      </w:r>
      <w:r w:rsidRPr="000245A1">
        <w:t>of all of its rights, title, interest</w:t>
      </w:r>
      <w:r>
        <w:t>, duties, liabilities</w:t>
      </w:r>
      <w:r w:rsidRPr="000245A1">
        <w:t xml:space="preserve"> and obligations under the </w:t>
      </w:r>
      <w:r>
        <w:t>2020 Lease Agreement (the “</w:t>
      </w:r>
      <w:proofErr w:type="spellStart"/>
      <w:r w:rsidRPr="00E82C24">
        <w:rPr>
          <w:b/>
          <w:color w:val="000000"/>
        </w:rPr>
        <w:t>Novapark</w:t>
      </w:r>
      <w:proofErr w:type="spellEnd"/>
      <w:r w:rsidRPr="00E82C24">
        <w:rPr>
          <w:b/>
        </w:rPr>
        <w:t xml:space="preserve"> </w:t>
      </w:r>
      <w:r w:rsidRPr="00CE00BF">
        <w:rPr>
          <w:b/>
        </w:rPr>
        <w:t>Documents</w:t>
      </w:r>
      <w:r>
        <w:t xml:space="preserve">”), </w:t>
      </w:r>
      <w:r w:rsidRPr="000245A1">
        <w:t xml:space="preserve">and certain other agreements in connection with the Facility to </w:t>
      </w:r>
      <w:proofErr w:type="spellStart"/>
      <w:r>
        <w:rPr>
          <w:color w:val="000000"/>
        </w:rPr>
        <w:t>Novapark</w:t>
      </w:r>
      <w:proofErr w:type="spellEnd"/>
      <w:r w:rsidRPr="000245A1">
        <w:t xml:space="preserve"> and the assumption by the </w:t>
      </w:r>
      <w:r>
        <w:t>Company</w:t>
      </w:r>
      <w:r w:rsidRPr="000245A1">
        <w:t xml:space="preserve"> of all of such rights, title, interest</w:t>
      </w:r>
      <w:r>
        <w:t>, duties, liabilities</w:t>
      </w:r>
      <w:r w:rsidRPr="000245A1">
        <w:t xml:space="preserve"> and obligations of </w:t>
      </w:r>
      <w:proofErr w:type="spellStart"/>
      <w:r>
        <w:rPr>
          <w:color w:val="000000"/>
        </w:rPr>
        <w:t>Novapark</w:t>
      </w:r>
      <w:proofErr w:type="spellEnd"/>
      <w:r w:rsidRPr="000245A1">
        <w:t xml:space="preserve">, </w:t>
      </w:r>
      <w:r>
        <w:t xml:space="preserve">and (ii) </w:t>
      </w:r>
      <w:r w:rsidRPr="000245A1">
        <w:t xml:space="preserve">the release of </w:t>
      </w:r>
      <w:proofErr w:type="spellStart"/>
      <w:r>
        <w:rPr>
          <w:color w:val="000000"/>
        </w:rPr>
        <w:t>Novapark</w:t>
      </w:r>
      <w:proofErr w:type="spellEnd"/>
      <w:r w:rsidRPr="000245A1">
        <w:t xml:space="preserve"> from any further liability with respect to the Facility</w:t>
      </w:r>
      <w:r>
        <w:t>,</w:t>
      </w:r>
      <w:r w:rsidRPr="000245A1">
        <w:t xml:space="preserve"> subject to certain requirements of the Agency</w:t>
      </w:r>
      <w:r>
        <w:t>, all pursuant to the terms of an Assignment, Assumption and Amendment Agreement, dated as of January 1, 2022, or such other date as may be determined by the Chairman, Chief Executive Officer and counsel to the Agency (the “</w:t>
      </w:r>
      <w:r>
        <w:rPr>
          <w:b/>
        </w:rPr>
        <w:t>Assignment and Assumption Agreement</w:t>
      </w:r>
      <w:r>
        <w:t xml:space="preserve">”), by and among the Agency, </w:t>
      </w:r>
      <w:proofErr w:type="spellStart"/>
      <w:r>
        <w:rPr>
          <w:color w:val="000000"/>
        </w:rPr>
        <w:t>Novapark</w:t>
      </w:r>
      <w:proofErr w:type="spellEnd"/>
      <w:r>
        <w:t xml:space="preserve"> and the Company.  </w:t>
      </w:r>
      <w:r w:rsidRPr="00164CC4">
        <w:t xml:space="preserve">The Facility will be initially owned, operated and/or managed by the </w:t>
      </w:r>
      <w:r w:rsidRPr="00164CC4">
        <w:rPr>
          <w:color w:val="000000"/>
        </w:rPr>
        <w:t>Company.</w:t>
      </w:r>
    </w:p>
    <w:p w:rsidR="00DE427D" w:rsidRPr="007A51B0" w:rsidRDefault="00DE427D" w:rsidP="00C05136">
      <w:pPr>
        <w:pStyle w:val="BodyText"/>
        <w:jc w:val="both"/>
      </w:pPr>
      <w:r w:rsidRPr="00164CC4">
        <w:t xml:space="preserve">The Agency contemplates that it will provide financial assistance to the </w:t>
      </w:r>
      <w:r>
        <w:t>Company</w:t>
      </w:r>
      <w:r w:rsidRPr="00164CC4">
        <w:t xml:space="preserve"> </w:t>
      </w:r>
      <w:r w:rsidRPr="007A51B0">
        <w:t xml:space="preserve">in the form of continued abatement of real property taxes pursuant to terms of the </w:t>
      </w:r>
      <w:r>
        <w:t xml:space="preserve">2020 </w:t>
      </w:r>
      <w:r w:rsidRPr="007A51B0">
        <w:t xml:space="preserve">Lease </w:t>
      </w:r>
      <w:r w:rsidRPr="007A51B0">
        <w:lastRenderedPageBreak/>
        <w:t xml:space="preserve">Agreement, as amended and assigned, and as assigned by </w:t>
      </w:r>
      <w:proofErr w:type="spellStart"/>
      <w:r>
        <w:t>Novapark</w:t>
      </w:r>
      <w:proofErr w:type="spellEnd"/>
      <w:r w:rsidRPr="007A51B0">
        <w:t xml:space="preserve"> to the Company in accord</w:t>
      </w:r>
      <w:r w:rsidR="00C05136">
        <w:t xml:space="preserve">ance with </w:t>
      </w:r>
      <w:r w:rsidRPr="007A51B0">
        <w:t>an assignment and assumption agreement, an assignment of lease, and a second amended and restated lease agreement, all consistent with the uniform tax exemption policies (“</w:t>
      </w:r>
      <w:r w:rsidRPr="007A51B0">
        <w:rPr>
          <w:b/>
        </w:rPr>
        <w:t>UTEP</w:t>
      </w:r>
      <w:r w:rsidRPr="007A51B0">
        <w:t>”) of the Agency.</w:t>
      </w:r>
    </w:p>
    <w:p w:rsidR="00DE427D" w:rsidRPr="007A51B0" w:rsidRDefault="00DE427D" w:rsidP="00C05136">
      <w:pPr>
        <w:pStyle w:val="BodyText"/>
        <w:jc w:val="both"/>
      </w:pPr>
      <w:r w:rsidRPr="007A51B0">
        <w:t xml:space="preserve">A representative of the Agency will, at the above-stated time and place, hear and accept written comments from all persons with views in favor of or opposed to either the proposed </w:t>
      </w:r>
      <w:r>
        <w:t xml:space="preserve">financial assistance to the </w:t>
      </w:r>
      <w:r w:rsidRPr="007A51B0">
        <w:t>Company or the location or nature of the Facility.  At the hearing, all persons will have the opportunity to review the application for financial assistance filed by the Company with the Agency and an analysis of the costs and benefits of the proposed Facility.</w:t>
      </w:r>
    </w:p>
    <w:p w:rsidR="00DE427D" w:rsidRPr="007A51B0" w:rsidRDefault="00DE427D" w:rsidP="00DE427D">
      <w:pPr>
        <w:widowControl w:val="0"/>
        <w:tabs>
          <w:tab w:val="left" w:pos="720"/>
          <w:tab w:val="left" w:pos="1440"/>
          <w:tab w:val="center" w:pos="6840"/>
        </w:tabs>
        <w:spacing w:after="120"/>
        <w:ind w:left="4320" w:hanging="4320"/>
        <w:rPr>
          <w:szCs w:val="24"/>
        </w:rPr>
      </w:pPr>
      <w:r w:rsidRPr="007A51B0">
        <w:rPr>
          <w:color w:val="000000"/>
          <w:szCs w:val="24"/>
        </w:rPr>
        <w:t xml:space="preserve">Dated:  </w:t>
      </w:r>
      <w:r>
        <w:rPr>
          <w:color w:val="000000"/>
          <w:szCs w:val="24"/>
        </w:rPr>
        <w:t xml:space="preserve">December </w:t>
      </w:r>
      <w:r w:rsidR="00A53E78">
        <w:rPr>
          <w:color w:val="000000"/>
          <w:szCs w:val="24"/>
        </w:rPr>
        <w:t>31,</w:t>
      </w:r>
      <w:r w:rsidRPr="007A51B0">
        <w:rPr>
          <w:color w:val="000000"/>
          <w:szCs w:val="24"/>
        </w:rPr>
        <w:t xml:space="preserve"> 2021</w:t>
      </w:r>
      <w:r w:rsidRPr="007A51B0">
        <w:rPr>
          <w:color w:val="000000"/>
          <w:szCs w:val="24"/>
        </w:rPr>
        <w:tab/>
      </w:r>
      <w:r w:rsidRPr="007A51B0">
        <w:rPr>
          <w:szCs w:val="24"/>
        </w:rPr>
        <w:t>TOWN OF HEMPSTEAD INDUSTRIAL DEVELOPMENT AGENCY</w:t>
      </w:r>
    </w:p>
    <w:p w:rsidR="00DE427D" w:rsidRPr="007A51B0" w:rsidRDefault="00DE427D" w:rsidP="00DE427D">
      <w:pPr>
        <w:widowControl w:val="0"/>
        <w:tabs>
          <w:tab w:val="left" w:pos="720"/>
          <w:tab w:val="left" w:pos="1440"/>
          <w:tab w:val="left" w:pos="4320"/>
          <w:tab w:val="left" w:pos="5049"/>
          <w:tab w:val="center" w:pos="6840"/>
        </w:tabs>
        <w:ind w:left="4320" w:hanging="19"/>
        <w:rPr>
          <w:szCs w:val="24"/>
        </w:rPr>
      </w:pPr>
      <w:r w:rsidRPr="007A51B0">
        <w:rPr>
          <w:szCs w:val="24"/>
        </w:rPr>
        <w:t>By:</w:t>
      </w:r>
      <w:r w:rsidRPr="007A51B0">
        <w:rPr>
          <w:szCs w:val="24"/>
        </w:rPr>
        <w:tab/>
        <w:t>Frederick E. Parola</w:t>
      </w:r>
    </w:p>
    <w:p w:rsidR="00DE427D" w:rsidRPr="007A51B0" w:rsidRDefault="00DE427D" w:rsidP="00DE427D">
      <w:pPr>
        <w:tabs>
          <w:tab w:val="center" w:pos="6660"/>
        </w:tabs>
        <w:suppressAutoHyphens/>
        <w:ind w:left="4320"/>
        <w:jc w:val="both"/>
        <w:rPr>
          <w:szCs w:val="24"/>
        </w:rPr>
      </w:pPr>
      <w:r w:rsidRPr="007A51B0">
        <w:rPr>
          <w:szCs w:val="24"/>
        </w:rPr>
        <w:t>Title:</w:t>
      </w:r>
      <w:r w:rsidRPr="007A51B0">
        <w:rPr>
          <w:color w:val="000000"/>
          <w:szCs w:val="24"/>
        </w:rPr>
        <w:t xml:space="preserve">    </w:t>
      </w:r>
      <w:r w:rsidRPr="007A51B0">
        <w:rPr>
          <w:szCs w:val="24"/>
        </w:rPr>
        <w:t>Chief Executive Officer</w:t>
      </w:r>
    </w:p>
    <w:p w:rsidR="00DE427D" w:rsidRPr="007A51B0" w:rsidRDefault="00DE427D" w:rsidP="00DE427D">
      <w:pPr>
        <w:suppressAutoHyphens/>
        <w:rPr>
          <w:szCs w:val="24"/>
        </w:rPr>
      </w:pPr>
    </w:p>
    <w:p w:rsidR="007F3A42" w:rsidRDefault="007F3A42"/>
    <w:sectPr w:rsidR="007F3A42" w:rsidSect="00F9714A">
      <w:footerReference w:type="default" r:id="rId7"/>
      <w:footerReference w:type="first" r:id="rId8"/>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7D" w:rsidRDefault="00DE427D" w:rsidP="00DE427D">
      <w:r>
        <w:separator/>
      </w:r>
    </w:p>
  </w:endnote>
  <w:endnote w:type="continuationSeparator" w:id="0">
    <w:p w:rsidR="00DE427D" w:rsidRDefault="00DE427D" w:rsidP="00DE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7D" w:rsidRDefault="00DE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7D" w:rsidRDefault="00DE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3E78">
      <w:r>
        <w:separator/>
      </w:r>
    </w:p>
  </w:footnote>
  <w:footnote w:type="continuationSeparator" w:id="0">
    <w:p w:rsidR="00000000" w:rsidRDefault="00A5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D"/>
    <w:rsid w:val="00066E5F"/>
    <w:rsid w:val="00210665"/>
    <w:rsid w:val="002626EE"/>
    <w:rsid w:val="00506362"/>
    <w:rsid w:val="00773FE3"/>
    <w:rsid w:val="007F3A42"/>
    <w:rsid w:val="009B2896"/>
    <w:rsid w:val="00A53E78"/>
    <w:rsid w:val="00C05136"/>
    <w:rsid w:val="00DE427D"/>
    <w:rsid w:val="00F9714A"/>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27D"/>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Body Text Char1 Char,Body Text Char Char Char,Body Text Char1,Body Text Char Char,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2,Body text Char2,body text Char2,Body Text Char1 Char Char1,Body Text Char Char Char Char1,Body Text Char1 Char2,Body Text Char Char Char2,bt Char Char Char,Body text Char Char Char,body text Char Char Char"/>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t Char,Body text Char,body text Char,Body Text Char Char1,Body Text Char1 Char Char,Body Text Char Char Char Char,Body Text Char1 Char1,Body Text Char Char Char1,bt Char1,Body text Char1,body text Char1,bt Char Char Char1"/>
    <w:rsid w:val="00DE427D"/>
    <w:rPr>
      <w:sz w:val="24"/>
      <w:lang w:val="en-US" w:eastAsia="en-US" w:bidi="ar-SA"/>
    </w:rPr>
  </w:style>
  <w:style w:type="paragraph" w:customStyle="1" w:styleId="MacPacTrailer">
    <w:name w:val="MacPac Trailer"/>
    <w:rsid w:val="00DE427D"/>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27D"/>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Body Text Char1 Char,Body Text Char Char Char,Body Text Char1,Body Text Char Char,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2,Body text Char2,body text Char2,Body Text Char1 Char Char1,Body Text Char Char Char Char1,Body Text Char1 Char2,Body Text Char Char Char2,bt Char Char Char,Body text Char Char Char,body text Char Char Char"/>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t Char,Body text Char,body text Char,Body Text Char Char1,Body Text Char1 Char Char,Body Text Char Char Char Char,Body Text Char1 Char1,Body Text Char Char Char1,bt Char1,Body text Char1,body text Char1,bt Char Char Char1"/>
    <w:rsid w:val="00DE427D"/>
    <w:rPr>
      <w:sz w:val="24"/>
      <w:lang w:val="en-US" w:eastAsia="en-US" w:bidi="ar-SA"/>
    </w:rPr>
  </w:style>
  <w:style w:type="paragraph" w:customStyle="1" w:styleId="MacPacTrailer">
    <w:name w:val="MacPac Trailer"/>
    <w:rsid w:val="00DE427D"/>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Company>Town of Hempstead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dcterms:created xsi:type="dcterms:W3CDTF">1901-01-01T05:00:00Z</dcterms:created>
  <dcterms:modified xsi:type="dcterms:W3CDTF">2021-12-29T17:13:00Z</dcterms:modified>
</cp:coreProperties>
</file>